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995A1" w14:textId="6E0A61F4" w:rsidR="003154A2" w:rsidRPr="00B71064" w:rsidRDefault="003154A2" w:rsidP="00F7176D">
      <w:pPr>
        <w:spacing w:before="120" w:after="120" w:line="360" w:lineRule="auto"/>
        <w:jc w:val="center"/>
        <w:rPr>
          <w:rFonts w:ascii="Arial" w:hAnsi="Arial" w:cs="Arial"/>
          <w:sz w:val="28"/>
          <w:szCs w:val="28"/>
        </w:rPr>
      </w:pPr>
      <w:r w:rsidRPr="00B71064">
        <w:rPr>
          <w:rFonts w:ascii="Arial" w:hAnsi="Arial" w:cs="Arial"/>
          <w:b/>
          <w:sz w:val="28"/>
          <w:szCs w:val="28"/>
        </w:rPr>
        <w:t>PROGRAMA</w:t>
      </w:r>
      <w:r w:rsidR="004E433A" w:rsidRPr="00B71064">
        <w:rPr>
          <w:rFonts w:ascii="Arial" w:hAnsi="Arial" w:cs="Arial"/>
          <w:b/>
          <w:sz w:val="28"/>
          <w:szCs w:val="28"/>
        </w:rPr>
        <w:t xml:space="preserve"> 45A</w:t>
      </w:r>
      <w:r w:rsidR="00755CD7" w:rsidRPr="00B71064">
        <w:rPr>
          <w:rFonts w:ascii="Arial" w:hAnsi="Arial" w:cs="Arial"/>
          <w:b/>
          <w:sz w:val="28"/>
          <w:szCs w:val="28"/>
        </w:rPr>
        <w:t>C</w:t>
      </w:r>
    </w:p>
    <w:p w14:paraId="7AFD29CB" w14:textId="0C9DA5F2" w:rsidR="003154A2" w:rsidRPr="00EE0E7B" w:rsidRDefault="00723657" w:rsidP="004F21F7">
      <w:pPr>
        <w:spacing w:after="240" w:line="360" w:lineRule="auto"/>
        <w:ind w:left="425"/>
        <w:jc w:val="center"/>
        <w:rPr>
          <w:rFonts w:ascii="Arial" w:hAnsi="Arial" w:cs="Arial"/>
          <w:b/>
          <w:sz w:val="26"/>
          <w:szCs w:val="26"/>
        </w:rPr>
      </w:pPr>
      <w:r>
        <w:rPr>
          <w:rFonts w:ascii="Arial" w:hAnsi="Arial" w:cs="Arial"/>
          <w:b/>
          <w:sz w:val="26"/>
          <w:szCs w:val="26"/>
        </w:rPr>
        <w:t>C</w:t>
      </w:r>
      <w:r w:rsidR="00D23BF8" w:rsidRPr="00EE0E7B">
        <w:rPr>
          <w:rFonts w:ascii="Arial" w:hAnsi="Arial" w:cs="Arial"/>
          <w:b/>
          <w:sz w:val="26"/>
          <w:szCs w:val="26"/>
        </w:rPr>
        <w:t>01</w:t>
      </w:r>
      <w:r w:rsidR="00930103" w:rsidRPr="00EE0E7B">
        <w:rPr>
          <w:rFonts w:ascii="Arial" w:hAnsi="Arial" w:cs="Arial"/>
          <w:b/>
          <w:sz w:val="26"/>
          <w:szCs w:val="26"/>
        </w:rPr>
        <w:t xml:space="preserve"> </w:t>
      </w:r>
      <w:r w:rsidR="00D23BF8" w:rsidRPr="00EE0E7B">
        <w:rPr>
          <w:rFonts w:ascii="Arial" w:hAnsi="Arial" w:cs="Arial"/>
          <w:b/>
          <w:sz w:val="26"/>
          <w:szCs w:val="26"/>
        </w:rPr>
        <w:t>I</w:t>
      </w:r>
      <w:r w:rsidR="00381724">
        <w:rPr>
          <w:rFonts w:ascii="Arial" w:hAnsi="Arial" w:cs="Arial"/>
          <w:b/>
          <w:sz w:val="26"/>
          <w:szCs w:val="26"/>
        </w:rPr>
        <w:t>0</w:t>
      </w:r>
      <w:r w:rsidR="00755CD7" w:rsidRPr="00EE0E7B">
        <w:rPr>
          <w:rFonts w:ascii="Arial" w:hAnsi="Arial" w:cs="Arial"/>
          <w:b/>
          <w:sz w:val="26"/>
          <w:szCs w:val="26"/>
        </w:rPr>
        <w:t>3</w:t>
      </w:r>
      <w:r w:rsidR="00D23BF8" w:rsidRPr="00EE0E7B">
        <w:rPr>
          <w:rFonts w:ascii="Arial" w:hAnsi="Arial" w:cs="Arial"/>
          <w:b/>
          <w:sz w:val="26"/>
          <w:szCs w:val="26"/>
        </w:rPr>
        <w:t xml:space="preserve"> </w:t>
      </w:r>
      <w:r w:rsidR="00BD1713" w:rsidRPr="00EE0E7B">
        <w:rPr>
          <w:rFonts w:ascii="Arial" w:hAnsi="Arial" w:cs="Arial"/>
          <w:b/>
          <w:sz w:val="26"/>
          <w:szCs w:val="26"/>
        </w:rPr>
        <w:t xml:space="preserve">ACTUACIONES DE MEJORA DE LA CALIDAD Y FIABILIDAD EN EL SERVICIO DE CERCANÍAS </w:t>
      </w:r>
    </w:p>
    <w:p w14:paraId="79CF5870" w14:textId="31C26FAC" w:rsidR="00517824" w:rsidRPr="00517824" w:rsidRDefault="00517824" w:rsidP="00F7176D">
      <w:pPr>
        <w:spacing w:before="120" w:after="120" w:line="360" w:lineRule="auto"/>
        <w:rPr>
          <w:rFonts w:ascii="Arial" w:hAnsi="Arial" w:cs="Arial"/>
          <w:b/>
          <w:sz w:val="22"/>
          <w:szCs w:val="22"/>
        </w:rPr>
      </w:pPr>
      <w:r w:rsidRPr="00517824">
        <w:rPr>
          <w:rFonts w:ascii="Arial" w:hAnsi="Arial" w:cs="Arial"/>
          <w:b/>
          <w:sz w:val="22"/>
          <w:szCs w:val="22"/>
        </w:rPr>
        <w:t xml:space="preserve">1. </w:t>
      </w:r>
      <w:r w:rsidR="003F672A" w:rsidRPr="00517824">
        <w:rPr>
          <w:rFonts w:ascii="Arial" w:hAnsi="Arial" w:cs="Arial"/>
          <w:b/>
          <w:sz w:val="22"/>
          <w:szCs w:val="22"/>
        </w:rPr>
        <w:t>DENOMINACIÓN DEL COMPONENTE</w:t>
      </w:r>
      <w:r w:rsidRPr="00517824">
        <w:rPr>
          <w:rFonts w:ascii="Arial" w:hAnsi="Arial" w:cs="Arial"/>
          <w:b/>
          <w:sz w:val="22"/>
          <w:szCs w:val="22"/>
        </w:rPr>
        <w:t xml:space="preserve"> </w:t>
      </w:r>
    </w:p>
    <w:p w14:paraId="2D49C17C" w14:textId="08848A07" w:rsidR="00755CD7" w:rsidRDefault="000D6A77" w:rsidP="00F7176D">
      <w:pPr>
        <w:spacing w:before="120" w:after="120" w:line="360" w:lineRule="auto"/>
        <w:ind w:firstLine="851"/>
        <w:jc w:val="both"/>
        <w:rPr>
          <w:rFonts w:ascii="Arial" w:hAnsi="Arial" w:cs="Arial"/>
          <w:sz w:val="22"/>
          <w:szCs w:val="22"/>
        </w:rPr>
      </w:pPr>
      <w:r w:rsidRPr="000D6A77">
        <w:rPr>
          <w:rFonts w:ascii="Arial" w:hAnsi="Arial" w:cs="Arial"/>
          <w:sz w:val="22"/>
          <w:szCs w:val="22"/>
        </w:rPr>
        <w:t>Plan de choque de movilidad sostenible, segura y conectada en entornos urbanos y metropolitanos</w:t>
      </w:r>
      <w:r w:rsidR="009954A0">
        <w:rPr>
          <w:rFonts w:ascii="Arial" w:hAnsi="Arial" w:cs="Arial"/>
          <w:sz w:val="22"/>
          <w:szCs w:val="22"/>
        </w:rPr>
        <w:t>.</w:t>
      </w:r>
    </w:p>
    <w:p w14:paraId="3292769B" w14:textId="0B42DD4C" w:rsidR="00517824" w:rsidRPr="00517824" w:rsidRDefault="00517824" w:rsidP="00F7176D">
      <w:pPr>
        <w:spacing w:before="120" w:after="120" w:line="360" w:lineRule="auto"/>
        <w:rPr>
          <w:rFonts w:ascii="Arial" w:hAnsi="Arial" w:cs="Arial"/>
          <w:b/>
          <w:sz w:val="22"/>
          <w:szCs w:val="22"/>
        </w:rPr>
      </w:pPr>
      <w:r w:rsidRPr="00517824">
        <w:rPr>
          <w:rFonts w:ascii="Arial" w:hAnsi="Arial" w:cs="Arial"/>
          <w:b/>
          <w:sz w:val="22"/>
          <w:szCs w:val="22"/>
        </w:rPr>
        <w:t xml:space="preserve">2. </w:t>
      </w:r>
      <w:r w:rsidR="003F672A" w:rsidRPr="00517824">
        <w:rPr>
          <w:rFonts w:ascii="Arial" w:hAnsi="Arial" w:cs="Arial"/>
          <w:b/>
          <w:sz w:val="22"/>
          <w:szCs w:val="22"/>
        </w:rPr>
        <w:t>DESCRIPCIÓN GENERAL DEL COMPONENTE</w:t>
      </w:r>
    </w:p>
    <w:p w14:paraId="457AC2FC" w14:textId="77777777" w:rsidR="000D6A77" w:rsidRPr="000D6A77" w:rsidRDefault="000D6A77" w:rsidP="00F7176D">
      <w:pPr>
        <w:spacing w:before="120" w:after="120" w:line="360" w:lineRule="auto"/>
        <w:ind w:firstLine="851"/>
        <w:jc w:val="both"/>
        <w:rPr>
          <w:rFonts w:ascii="Arial" w:hAnsi="Arial" w:cs="Arial"/>
          <w:sz w:val="22"/>
          <w:szCs w:val="22"/>
        </w:rPr>
      </w:pPr>
      <w:r w:rsidRPr="000D6A77">
        <w:rPr>
          <w:rFonts w:ascii="Arial" w:hAnsi="Arial" w:cs="Arial"/>
          <w:sz w:val="22"/>
          <w:szCs w:val="22"/>
        </w:rPr>
        <w:t>Este componente del Plan de Recuperación, Transformación y Resiliencia español trata cuestiones relativas a la calidad del aire, que afecta sobre todo a las mayores áreas metropolitanas y que en 2018 estuvo detrás de la muerte prematura de más de 20 000 personas en España. El objetivo general de las reformas e inversiones de este componente es lograr la transición a una movilidad urbana limpia, segura e inteligente. Los objetivos específicos de este componente son:</w:t>
      </w:r>
    </w:p>
    <w:p w14:paraId="11970EC6" w14:textId="3E160D93" w:rsidR="000D6A77" w:rsidRPr="000D6A77" w:rsidRDefault="000D6A77" w:rsidP="00F7176D">
      <w:pPr>
        <w:pStyle w:val="Prrafodelista"/>
        <w:numPr>
          <w:ilvl w:val="0"/>
          <w:numId w:val="7"/>
        </w:numPr>
        <w:spacing w:before="120" w:after="120" w:line="360" w:lineRule="auto"/>
        <w:ind w:left="709" w:hanging="284"/>
        <w:contextualSpacing w:val="0"/>
        <w:jc w:val="both"/>
        <w:rPr>
          <w:rFonts w:ascii="Arial" w:hAnsi="Arial" w:cs="Arial"/>
          <w:sz w:val="22"/>
          <w:szCs w:val="22"/>
        </w:rPr>
      </w:pPr>
      <w:r w:rsidRPr="000D6A77">
        <w:rPr>
          <w:rFonts w:ascii="Arial" w:hAnsi="Arial" w:cs="Arial"/>
          <w:sz w:val="22"/>
          <w:szCs w:val="22"/>
        </w:rPr>
        <w:t>acelerar la penetración de la movilidad eléctrica y la delimitación de zonas de bajas emisiones en todos los municipios de más de 50 000 habitantes y en las capitales de provincia;</w:t>
      </w:r>
    </w:p>
    <w:p w14:paraId="6B1E7182" w14:textId="3BAFEEDD" w:rsidR="000D6A77" w:rsidRPr="000D6A77" w:rsidRDefault="000D6A77" w:rsidP="00F7176D">
      <w:pPr>
        <w:pStyle w:val="Prrafodelista"/>
        <w:numPr>
          <w:ilvl w:val="0"/>
          <w:numId w:val="7"/>
        </w:numPr>
        <w:spacing w:before="120" w:after="120" w:line="360" w:lineRule="auto"/>
        <w:ind w:left="709" w:hanging="284"/>
        <w:contextualSpacing w:val="0"/>
        <w:jc w:val="both"/>
        <w:rPr>
          <w:rFonts w:ascii="Arial" w:hAnsi="Arial" w:cs="Arial"/>
          <w:sz w:val="22"/>
          <w:szCs w:val="22"/>
        </w:rPr>
      </w:pPr>
      <w:r w:rsidRPr="000D6A77">
        <w:rPr>
          <w:rFonts w:ascii="Arial" w:hAnsi="Arial" w:cs="Arial"/>
          <w:sz w:val="22"/>
          <w:szCs w:val="22"/>
        </w:rPr>
        <w:t>fomentar la movilidad activa, así como otras medidas para ayudar a reducir el uso de coches privados;</w:t>
      </w:r>
    </w:p>
    <w:p w14:paraId="09F56F2F" w14:textId="0C252EF9" w:rsidR="000D6A77" w:rsidRPr="000D6A77" w:rsidRDefault="000D6A77" w:rsidP="00F7176D">
      <w:pPr>
        <w:pStyle w:val="Prrafodelista"/>
        <w:numPr>
          <w:ilvl w:val="0"/>
          <w:numId w:val="7"/>
        </w:numPr>
        <w:spacing w:before="120" w:after="120" w:line="360" w:lineRule="auto"/>
        <w:ind w:left="709" w:hanging="284"/>
        <w:contextualSpacing w:val="0"/>
        <w:jc w:val="both"/>
        <w:rPr>
          <w:rFonts w:ascii="Arial" w:hAnsi="Arial" w:cs="Arial"/>
          <w:sz w:val="22"/>
          <w:szCs w:val="22"/>
        </w:rPr>
      </w:pPr>
      <w:r w:rsidRPr="000D6A77">
        <w:rPr>
          <w:rFonts w:ascii="Arial" w:hAnsi="Arial" w:cs="Arial"/>
          <w:sz w:val="22"/>
          <w:szCs w:val="22"/>
        </w:rPr>
        <w:t>impulsar la transformación digital y sostenible del sector del transporte público como verdadera alternativa a la utilización del vehículo privado;</w:t>
      </w:r>
    </w:p>
    <w:p w14:paraId="27B7015E" w14:textId="6CE8DBDD" w:rsidR="000D6A77" w:rsidRPr="000D6A77" w:rsidRDefault="000D6A77" w:rsidP="00F7176D">
      <w:pPr>
        <w:pStyle w:val="Prrafodelista"/>
        <w:numPr>
          <w:ilvl w:val="0"/>
          <w:numId w:val="7"/>
        </w:numPr>
        <w:spacing w:before="120" w:after="120" w:line="360" w:lineRule="auto"/>
        <w:ind w:left="709" w:hanging="284"/>
        <w:contextualSpacing w:val="0"/>
        <w:jc w:val="both"/>
        <w:rPr>
          <w:rFonts w:ascii="Arial" w:hAnsi="Arial" w:cs="Arial"/>
          <w:sz w:val="22"/>
          <w:szCs w:val="22"/>
        </w:rPr>
      </w:pPr>
      <w:r w:rsidRPr="000D6A77">
        <w:rPr>
          <w:rFonts w:ascii="Arial" w:hAnsi="Arial" w:cs="Arial"/>
          <w:sz w:val="22"/>
          <w:szCs w:val="22"/>
        </w:rPr>
        <w:t>mejorar la calidad y fiabilidad de los servicios ferroviarios de corta distancia para aumentar su uso efectivo en entornos metropolitanos, en detrimento del vehículo privado;</w:t>
      </w:r>
    </w:p>
    <w:p w14:paraId="32BC3BD4" w14:textId="1DEC6A0F" w:rsidR="000D6A77" w:rsidRPr="000D6A77" w:rsidRDefault="000D6A77" w:rsidP="00F7176D">
      <w:pPr>
        <w:pStyle w:val="Prrafodelista"/>
        <w:numPr>
          <w:ilvl w:val="0"/>
          <w:numId w:val="7"/>
        </w:numPr>
        <w:spacing w:before="120" w:after="120" w:line="360" w:lineRule="auto"/>
        <w:ind w:left="709" w:hanging="284"/>
        <w:contextualSpacing w:val="0"/>
        <w:jc w:val="both"/>
        <w:rPr>
          <w:rFonts w:ascii="Arial" w:hAnsi="Arial" w:cs="Arial"/>
          <w:sz w:val="22"/>
          <w:szCs w:val="22"/>
        </w:rPr>
      </w:pPr>
      <w:r w:rsidRPr="000D6A77">
        <w:rPr>
          <w:rFonts w:ascii="Arial" w:hAnsi="Arial" w:cs="Arial"/>
          <w:sz w:val="22"/>
          <w:szCs w:val="22"/>
        </w:rPr>
        <w:t>optimizar la gestión del tráfico y facilitar la toma de decisiones para promover una movilidad más limpia.</w:t>
      </w:r>
    </w:p>
    <w:p w14:paraId="7A501532" w14:textId="77777777" w:rsidR="000D6A77" w:rsidRPr="000D6A77" w:rsidRDefault="000D6A77" w:rsidP="00F7176D">
      <w:pPr>
        <w:spacing w:before="120" w:after="120" w:line="360" w:lineRule="auto"/>
        <w:ind w:firstLine="709"/>
        <w:jc w:val="both"/>
        <w:rPr>
          <w:rFonts w:ascii="Arial" w:hAnsi="Arial" w:cs="Arial"/>
          <w:sz w:val="22"/>
          <w:szCs w:val="22"/>
        </w:rPr>
      </w:pPr>
      <w:r w:rsidRPr="000D6A77">
        <w:rPr>
          <w:rFonts w:ascii="Arial" w:hAnsi="Arial" w:cs="Arial"/>
          <w:sz w:val="22"/>
          <w:szCs w:val="22"/>
        </w:rPr>
        <w:t>El componente da repuesta a las recomendaciones específicas para España relativas al fomento de la inversión pública y privada y de la transición ecológica (recomendación específica por país 3 de 2020), al fomento de las inversiones en innovación y eficiencia energética (recomendación específica por país 3 de 2019) y al refuerzo de la cooperación entre las Administraciones (recomendación específica por país 4 de 2019).</w:t>
      </w:r>
    </w:p>
    <w:p w14:paraId="17A36F68" w14:textId="2BEF3DAF" w:rsidR="00D23BF8" w:rsidRDefault="000D6A77" w:rsidP="00F7176D">
      <w:pPr>
        <w:spacing w:before="120" w:after="120" w:line="360" w:lineRule="auto"/>
        <w:ind w:firstLine="709"/>
        <w:jc w:val="both"/>
        <w:rPr>
          <w:rFonts w:ascii="Arial" w:hAnsi="Arial" w:cs="Arial"/>
          <w:sz w:val="22"/>
          <w:szCs w:val="22"/>
        </w:rPr>
      </w:pPr>
      <w:r w:rsidRPr="000D6A77">
        <w:rPr>
          <w:rFonts w:ascii="Arial" w:hAnsi="Arial" w:cs="Arial"/>
          <w:sz w:val="22"/>
          <w:szCs w:val="22"/>
        </w:rPr>
        <w:lastRenderedPageBreak/>
        <w:t>Se espera que ninguna medida de este componente cause un perjuicio significativo a objetivos medioambientales a efectos de lo dispuesto en el artículo 17 del Reglamento (UE) 2020/852, teniendo en cuenta la descripción de las medidas y las medidas de mitigación expuestas en el Plan de Recuperación, Transformación y Resiliencia español de conformidad con la Guía técnica sobre la aplicación del principio de «no causar un perjuicio significativo» (DO C 58 de 18.2.2021, p. 1).</w:t>
      </w:r>
    </w:p>
    <w:p w14:paraId="7694649C" w14:textId="1F306ED9" w:rsidR="00517824" w:rsidRPr="00517824" w:rsidRDefault="00517824" w:rsidP="00F7176D">
      <w:pPr>
        <w:spacing w:before="120" w:after="120" w:line="360" w:lineRule="auto"/>
        <w:rPr>
          <w:rFonts w:ascii="Arial" w:hAnsi="Arial" w:cs="Arial"/>
          <w:b/>
          <w:sz w:val="22"/>
          <w:szCs w:val="22"/>
        </w:rPr>
      </w:pPr>
      <w:r w:rsidRPr="00517824">
        <w:rPr>
          <w:rFonts w:ascii="Arial" w:hAnsi="Arial" w:cs="Arial"/>
          <w:b/>
          <w:sz w:val="22"/>
          <w:szCs w:val="22"/>
        </w:rPr>
        <w:t xml:space="preserve">3. </w:t>
      </w:r>
      <w:r w:rsidR="003F672A" w:rsidRPr="00517824">
        <w:rPr>
          <w:rFonts w:ascii="Arial" w:hAnsi="Arial" w:cs="Arial"/>
          <w:b/>
          <w:sz w:val="22"/>
          <w:szCs w:val="22"/>
        </w:rPr>
        <w:t>PRINCIPALES OBJETIVOS DEL COMPONENTE</w:t>
      </w:r>
    </w:p>
    <w:p w14:paraId="76616C57" w14:textId="77777777" w:rsidR="000D6A77" w:rsidRPr="000D6A77" w:rsidRDefault="000D6A77" w:rsidP="00F7176D">
      <w:pPr>
        <w:spacing w:before="120" w:after="120" w:line="360" w:lineRule="auto"/>
        <w:ind w:firstLine="709"/>
        <w:jc w:val="both"/>
        <w:rPr>
          <w:rFonts w:ascii="Arial" w:hAnsi="Arial" w:cs="Arial"/>
          <w:sz w:val="22"/>
          <w:szCs w:val="22"/>
        </w:rPr>
      </w:pPr>
      <w:r w:rsidRPr="000D6A77">
        <w:rPr>
          <w:rFonts w:ascii="Arial" w:hAnsi="Arial" w:cs="Arial"/>
          <w:sz w:val="22"/>
          <w:szCs w:val="22"/>
        </w:rPr>
        <w:t>Los objetivos perseguidos por este componente son, en términos generales, los siguientes:</w:t>
      </w:r>
    </w:p>
    <w:p w14:paraId="12864343" w14:textId="0668633D" w:rsidR="000D6A77" w:rsidRPr="00EE0E7B" w:rsidRDefault="000D6A77" w:rsidP="00F7176D">
      <w:pPr>
        <w:pStyle w:val="Prrafodelista"/>
        <w:numPr>
          <w:ilvl w:val="0"/>
          <w:numId w:val="8"/>
        </w:numPr>
        <w:spacing w:before="120" w:after="120" w:line="360" w:lineRule="auto"/>
        <w:ind w:left="709" w:hanging="284"/>
        <w:contextualSpacing w:val="0"/>
        <w:jc w:val="both"/>
        <w:rPr>
          <w:rFonts w:ascii="Arial" w:hAnsi="Arial" w:cs="Arial"/>
          <w:sz w:val="22"/>
          <w:szCs w:val="22"/>
        </w:rPr>
      </w:pPr>
      <w:r w:rsidRPr="00EE0E7B">
        <w:rPr>
          <w:rFonts w:ascii="Arial" w:hAnsi="Arial" w:cs="Arial"/>
          <w:sz w:val="22"/>
          <w:szCs w:val="22"/>
        </w:rPr>
        <w:t>Acelerar la implementación de zonas de bajas emisiones en todos los municipios de más de 50.000 habitantes y capitales de provincia.</w:t>
      </w:r>
    </w:p>
    <w:p w14:paraId="43CF2C58" w14:textId="78CDAA75" w:rsidR="000D6A77" w:rsidRPr="00EE0E7B" w:rsidRDefault="000D6A77" w:rsidP="00F7176D">
      <w:pPr>
        <w:pStyle w:val="Prrafodelista"/>
        <w:numPr>
          <w:ilvl w:val="0"/>
          <w:numId w:val="8"/>
        </w:numPr>
        <w:spacing w:before="120" w:after="120" w:line="360" w:lineRule="auto"/>
        <w:ind w:left="709" w:hanging="284"/>
        <w:contextualSpacing w:val="0"/>
        <w:jc w:val="both"/>
        <w:rPr>
          <w:rFonts w:ascii="Arial" w:hAnsi="Arial" w:cs="Arial"/>
          <w:sz w:val="22"/>
          <w:szCs w:val="22"/>
        </w:rPr>
      </w:pPr>
      <w:r w:rsidRPr="00EE0E7B">
        <w:rPr>
          <w:rFonts w:ascii="Arial" w:hAnsi="Arial" w:cs="Arial"/>
          <w:sz w:val="22"/>
          <w:szCs w:val="22"/>
        </w:rPr>
        <w:t>La transformación digital y sostenible del sector del transporte público como verdadera alternativa a la utilización del vehículo privado. El transporte colectivo se ha visto muy afectado por la pandemia COVID debido a la mayor reticencia a compartir espacios entre los usuarios.  Actualmente la utilización del transporte público se estima que está en un nivel del 55% respecto al año anterior a la irrupción de la pandemia. Sin embargo, es la opción de transporte más sostenible desde el punto de vista medioambiental, económico y social para el transporte urbano y metropolitano. Urge por tanto incentivar la transformación de este sistema de transporte, de manera que sea atractivo para los potenciales usuarios.</w:t>
      </w:r>
    </w:p>
    <w:p w14:paraId="7DE4FEFC" w14:textId="79A5E8B7" w:rsidR="000D6A77" w:rsidRPr="00EE0E7B" w:rsidRDefault="000D6A77" w:rsidP="00F7176D">
      <w:pPr>
        <w:pStyle w:val="Prrafodelista"/>
        <w:numPr>
          <w:ilvl w:val="0"/>
          <w:numId w:val="8"/>
        </w:numPr>
        <w:spacing w:before="120" w:after="120" w:line="360" w:lineRule="auto"/>
        <w:ind w:left="709" w:hanging="284"/>
        <w:contextualSpacing w:val="0"/>
        <w:jc w:val="both"/>
        <w:rPr>
          <w:rFonts w:ascii="Arial" w:hAnsi="Arial" w:cs="Arial"/>
          <w:sz w:val="22"/>
          <w:szCs w:val="22"/>
        </w:rPr>
      </w:pPr>
      <w:r w:rsidRPr="00EE0E7B">
        <w:rPr>
          <w:rFonts w:ascii="Arial" w:hAnsi="Arial" w:cs="Arial"/>
          <w:sz w:val="22"/>
          <w:szCs w:val="22"/>
        </w:rPr>
        <w:t>El impulso de inversiones para el fomento de la movilidad activa, así como otras medidas para contribuir a reducir el uso del coche privado (aparcamientos disuasorios, carriles priorizados, etc.), contribuyendo al objetivo establecido en el Plan Nacional Integrado de Energía y Clima de cambio modal del 35% de los pasajeros-kilómetro que actualmente se realizan en vehículos privados.</w:t>
      </w:r>
    </w:p>
    <w:p w14:paraId="551713A4" w14:textId="6D8D4F38" w:rsidR="000D6A77" w:rsidRPr="00EE0E7B" w:rsidRDefault="000D6A77" w:rsidP="00F7176D">
      <w:pPr>
        <w:pStyle w:val="Prrafodelista"/>
        <w:numPr>
          <w:ilvl w:val="0"/>
          <w:numId w:val="8"/>
        </w:numPr>
        <w:spacing w:before="120" w:after="120" w:line="360" w:lineRule="auto"/>
        <w:ind w:left="709" w:hanging="284"/>
        <w:contextualSpacing w:val="0"/>
        <w:jc w:val="both"/>
        <w:rPr>
          <w:rFonts w:ascii="Arial" w:hAnsi="Arial" w:cs="Arial"/>
          <w:sz w:val="22"/>
          <w:szCs w:val="22"/>
        </w:rPr>
      </w:pPr>
      <w:r w:rsidRPr="00EE0E7B">
        <w:rPr>
          <w:rFonts w:ascii="Arial" w:hAnsi="Arial" w:cs="Arial"/>
          <w:sz w:val="22"/>
          <w:szCs w:val="22"/>
        </w:rPr>
        <w:t xml:space="preserve">Facilitar a las administraciones las inversiones necesarias para la provisión de un sistema de transporte público digital y sostenible, así como herramientas de gestión digitales del tráfico y la movilidad. Las herramientas digitales son clave para la optimización de la oferta de transporte y la gestión del tráfico, la flexibilización de la hora punta, etc. Además, en España la movilidad es un ámbito de competencias en el que convergen tres administraciones: la local, la autonómica y la estatal. La digitalización de los datos de las distintas administraciones es condición sine qua non para facilitar la compartición de datos entre distintas administraciones mediante la implementación de un espacio compartido de datos entre las Administraciones, </w:t>
      </w:r>
      <w:r w:rsidRPr="00EE0E7B">
        <w:rPr>
          <w:rFonts w:ascii="Arial" w:hAnsi="Arial" w:cs="Arial"/>
          <w:sz w:val="22"/>
          <w:szCs w:val="22"/>
        </w:rPr>
        <w:lastRenderedPageBreak/>
        <w:t>cuya creación se prevé en la Ley de Movilidad Sostenible, que facilitará la toma de decisión, la respuesta ante crisis y, en suma, el diseño de políticas de transporte y movilidad eficaces y eficientes.</w:t>
      </w:r>
    </w:p>
    <w:p w14:paraId="71594B6C" w14:textId="1B0D4DD5" w:rsidR="000D6A77" w:rsidRPr="00EE0E7B" w:rsidRDefault="000D6A77" w:rsidP="00F7176D">
      <w:pPr>
        <w:pStyle w:val="Prrafodelista"/>
        <w:numPr>
          <w:ilvl w:val="1"/>
          <w:numId w:val="11"/>
        </w:numPr>
        <w:spacing w:before="120" w:after="120" w:line="360" w:lineRule="auto"/>
        <w:ind w:left="709" w:hanging="284"/>
        <w:contextualSpacing w:val="0"/>
        <w:jc w:val="both"/>
        <w:rPr>
          <w:rFonts w:ascii="Arial" w:hAnsi="Arial" w:cs="Arial"/>
          <w:bCs/>
          <w:sz w:val="22"/>
          <w:szCs w:val="22"/>
        </w:rPr>
      </w:pPr>
      <w:r w:rsidRPr="00EE0E7B">
        <w:rPr>
          <w:rFonts w:ascii="Arial" w:hAnsi="Arial" w:cs="Arial"/>
          <w:bCs/>
          <w:sz w:val="22"/>
          <w:szCs w:val="22"/>
        </w:rPr>
        <w:t>Inversión en actuaciones ferroviarias que impliquen una mejora real en la calidad y fiabilidad del servicio y, con ello, un incremento del uso efectivo del ferrocarril como modo de transporte en entornos metropolitanos, en detrimento del vehículo privado. Esta inversión se dirigirá a la mejora del servicio de Cercanías, que utilizan más de 400 millones de viajeros cada año, siendo una pieza fundamental del transporte metropolitano en estas poblaciones.</w:t>
      </w:r>
    </w:p>
    <w:p w14:paraId="09AF6E11" w14:textId="5EB1BB00" w:rsidR="000D6A77" w:rsidRPr="00EE0E7B" w:rsidRDefault="000D6A77" w:rsidP="00F7176D">
      <w:pPr>
        <w:pStyle w:val="Prrafodelista"/>
        <w:numPr>
          <w:ilvl w:val="1"/>
          <w:numId w:val="11"/>
        </w:numPr>
        <w:spacing w:before="120" w:after="120" w:line="360" w:lineRule="auto"/>
        <w:ind w:left="709" w:hanging="284"/>
        <w:contextualSpacing w:val="0"/>
        <w:jc w:val="both"/>
        <w:rPr>
          <w:rFonts w:ascii="Arial" w:hAnsi="Arial" w:cs="Arial"/>
          <w:sz w:val="22"/>
          <w:szCs w:val="22"/>
        </w:rPr>
      </w:pPr>
      <w:r w:rsidRPr="00EE0E7B">
        <w:rPr>
          <w:rFonts w:ascii="Arial" w:hAnsi="Arial" w:cs="Arial"/>
          <w:sz w:val="22"/>
          <w:szCs w:val="22"/>
        </w:rPr>
        <w:t xml:space="preserve">Acelerar la penetración de la movilidad eléctrica, a través de medidas de apoyo para la adquisición de vehículos eléctricos y un plan de puntos de recarga, para lograr una flota de al menos 250.000 vehículos eléctricos </w:t>
      </w:r>
      <w:proofErr w:type="spellStart"/>
      <w:r w:rsidRPr="00EE0E7B">
        <w:rPr>
          <w:rFonts w:ascii="Arial" w:hAnsi="Arial" w:cs="Arial"/>
          <w:sz w:val="22"/>
          <w:szCs w:val="22"/>
        </w:rPr>
        <w:t>enchufables</w:t>
      </w:r>
      <w:proofErr w:type="spellEnd"/>
      <w:r w:rsidRPr="00EE0E7B">
        <w:rPr>
          <w:rFonts w:ascii="Arial" w:hAnsi="Arial" w:cs="Arial"/>
          <w:sz w:val="22"/>
          <w:szCs w:val="22"/>
        </w:rPr>
        <w:t xml:space="preserve"> y entre 90.000 y 110.000 nuevos puntos de recarga hasta 2023, con una señal clara de progresiva incorporación continuada a partir de 2023 para cumplir los objetivos de 2030. En concreto, esta actuación contribuye al </w:t>
      </w:r>
      <w:proofErr w:type="spellStart"/>
      <w:r w:rsidRPr="00EE0E7B">
        <w:rPr>
          <w:rFonts w:ascii="Arial" w:hAnsi="Arial" w:cs="Arial"/>
          <w:sz w:val="22"/>
          <w:szCs w:val="22"/>
        </w:rPr>
        <w:t>flagship</w:t>
      </w:r>
      <w:proofErr w:type="spellEnd"/>
      <w:r w:rsidRPr="00EE0E7B">
        <w:rPr>
          <w:rFonts w:ascii="Arial" w:hAnsi="Arial" w:cs="Arial"/>
          <w:sz w:val="22"/>
          <w:szCs w:val="22"/>
        </w:rPr>
        <w:t xml:space="preserve"> </w:t>
      </w:r>
      <w:proofErr w:type="spellStart"/>
      <w:r w:rsidRPr="00EE0E7B">
        <w:rPr>
          <w:rFonts w:ascii="Arial" w:hAnsi="Arial" w:cs="Arial"/>
          <w:sz w:val="22"/>
          <w:szCs w:val="22"/>
        </w:rPr>
        <w:t>Recharge</w:t>
      </w:r>
      <w:proofErr w:type="spellEnd"/>
      <w:r w:rsidRPr="00EE0E7B">
        <w:rPr>
          <w:rFonts w:ascii="Arial" w:hAnsi="Arial" w:cs="Arial"/>
          <w:sz w:val="22"/>
          <w:szCs w:val="22"/>
        </w:rPr>
        <w:t xml:space="preserve"> and </w:t>
      </w:r>
      <w:proofErr w:type="spellStart"/>
      <w:r w:rsidRPr="00EE0E7B">
        <w:rPr>
          <w:rFonts w:ascii="Arial" w:hAnsi="Arial" w:cs="Arial"/>
          <w:sz w:val="22"/>
          <w:szCs w:val="22"/>
        </w:rPr>
        <w:t>Refuel</w:t>
      </w:r>
      <w:proofErr w:type="spellEnd"/>
      <w:r w:rsidRPr="00EE0E7B">
        <w:rPr>
          <w:rFonts w:ascii="Arial" w:hAnsi="Arial" w:cs="Arial"/>
          <w:sz w:val="22"/>
          <w:szCs w:val="22"/>
        </w:rPr>
        <w:t>, contribuyendo mediante una combinación de medidas normativas o reformas, inversiones y señales claras a corto, medio y largo plazo, al despliegue de infraestructura de recarga en el país y la Unión.</w:t>
      </w:r>
    </w:p>
    <w:p w14:paraId="2A1E3128" w14:textId="77777777" w:rsidR="000D6A77" w:rsidRPr="000D6A77" w:rsidRDefault="000D6A77" w:rsidP="00F7176D">
      <w:pPr>
        <w:spacing w:before="120" w:after="120" w:line="360" w:lineRule="auto"/>
        <w:ind w:firstLine="708"/>
        <w:jc w:val="both"/>
        <w:rPr>
          <w:rFonts w:ascii="Arial" w:hAnsi="Arial" w:cs="Arial"/>
          <w:sz w:val="22"/>
          <w:szCs w:val="22"/>
        </w:rPr>
      </w:pPr>
      <w:r w:rsidRPr="000D6A77">
        <w:rPr>
          <w:rFonts w:ascii="Arial" w:hAnsi="Arial" w:cs="Arial"/>
          <w:sz w:val="22"/>
          <w:szCs w:val="22"/>
        </w:rPr>
        <w:t xml:space="preserve">Adicionalmente, señales claras en el desarrollo de la movilidad eficiente y la </w:t>
      </w:r>
      <w:proofErr w:type="spellStart"/>
      <w:r w:rsidRPr="000D6A77">
        <w:rPr>
          <w:rFonts w:ascii="Arial" w:hAnsi="Arial" w:cs="Arial"/>
          <w:sz w:val="22"/>
          <w:szCs w:val="22"/>
        </w:rPr>
        <w:t>electromovilidad</w:t>
      </w:r>
      <w:proofErr w:type="spellEnd"/>
      <w:r w:rsidRPr="000D6A77">
        <w:rPr>
          <w:rFonts w:ascii="Arial" w:hAnsi="Arial" w:cs="Arial"/>
          <w:sz w:val="22"/>
          <w:szCs w:val="22"/>
        </w:rPr>
        <w:t xml:space="preserve"> a corto plazo contribuyen también al desarrollo de la cadena de valor nacional y europea en movilidad sostenible, clave en un contexto de recuperación económica.</w:t>
      </w:r>
    </w:p>
    <w:p w14:paraId="6350A119" w14:textId="77777777" w:rsidR="000D6A77" w:rsidRPr="000D6A77" w:rsidRDefault="000D6A77" w:rsidP="00F7176D">
      <w:pPr>
        <w:spacing w:before="120" w:after="120" w:line="360" w:lineRule="auto"/>
        <w:ind w:firstLine="708"/>
        <w:jc w:val="both"/>
        <w:rPr>
          <w:rFonts w:ascii="Arial" w:hAnsi="Arial" w:cs="Arial"/>
          <w:sz w:val="22"/>
          <w:szCs w:val="22"/>
        </w:rPr>
      </w:pPr>
      <w:r w:rsidRPr="000D6A77">
        <w:rPr>
          <w:rFonts w:ascii="Arial" w:hAnsi="Arial" w:cs="Arial"/>
          <w:sz w:val="22"/>
          <w:szCs w:val="22"/>
        </w:rPr>
        <w:t>Por último, este componente aborda también cuestiones de índole social como la perspectiva de género, la inclusión y la accesibilidad universal.</w:t>
      </w:r>
    </w:p>
    <w:p w14:paraId="4D03ACFA" w14:textId="20194430" w:rsidR="00517824" w:rsidRPr="00D23BF8" w:rsidRDefault="00517824" w:rsidP="00F7176D">
      <w:pPr>
        <w:spacing w:before="120" w:after="120" w:line="360" w:lineRule="auto"/>
        <w:rPr>
          <w:rFonts w:ascii="Arial" w:hAnsi="Arial" w:cs="Arial"/>
          <w:b/>
          <w:sz w:val="22"/>
          <w:szCs w:val="22"/>
        </w:rPr>
      </w:pPr>
      <w:r w:rsidRPr="00D23BF8">
        <w:rPr>
          <w:rFonts w:ascii="Arial" w:hAnsi="Arial" w:cs="Arial"/>
          <w:b/>
          <w:sz w:val="22"/>
          <w:szCs w:val="22"/>
        </w:rPr>
        <w:t xml:space="preserve">4. </w:t>
      </w:r>
      <w:r w:rsidR="003F672A" w:rsidRPr="00D23BF8">
        <w:rPr>
          <w:rFonts w:ascii="Arial" w:hAnsi="Arial" w:cs="Arial"/>
          <w:b/>
          <w:sz w:val="22"/>
          <w:szCs w:val="22"/>
        </w:rPr>
        <w:t>DESCRIPCIÓN DE LA INVERSIÓN</w:t>
      </w:r>
    </w:p>
    <w:p w14:paraId="44F07819" w14:textId="19CF73E3" w:rsidR="00755CD7" w:rsidRDefault="00755CD7" w:rsidP="00F7176D">
      <w:pPr>
        <w:spacing w:before="120" w:after="120" w:line="360" w:lineRule="auto"/>
        <w:ind w:firstLine="708"/>
        <w:jc w:val="both"/>
        <w:rPr>
          <w:rFonts w:ascii="Arial" w:hAnsi="Arial" w:cs="Arial"/>
          <w:sz w:val="22"/>
          <w:szCs w:val="22"/>
          <w:lang w:val="es-ES"/>
        </w:rPr>
      </w:pPr>
      <w:r w:rsidRPr="00755CD7">
        <w:rPr>
          <w:rFonts w:ascii="Arial" w:hAnsi="Arial" w:cs="Arial"/>
          <w:sz w:val="22"/>
          <w:szCs w:val="22"/>
          <w:lang w:val="es-ES"/>
        </w:rPr>
        <w:t>Las actuaciones de este programa son las siguientes:</w:t>
      </w:r>
    </w:p>
    <w:p w14:paraId="469D81B6" w14:textId="7F3E0A7E" w:rsidR="006A51CE" w:rsidRPr="006A51CE" w:rsidRDefault="00D06DC7" w:rsidP="006A51CE">
      <w:pPr>
        <w:spacing w:before="120"/>
        <w:ind w:firstLine="709"/>
        <w:jc w:val="right"/>
        <w:rPr>
          <w:rFonts w:ascii="Arial" w:hAnsi="Arial" w:cs="Arial"/>
          <w:sz w:val="18"/>
          <w:szCs w:val="18"/>
          <w:lang w:val="es-ES"/>
        </w:rPr>
      </w:pPr>
      <w:r>
        <w:rPr>
          <w:rFonts w:ascii="Arial" w:hAnsi="Arial" w:cs="Arial"/>
          <w:sz w:val="18"/>
          <w:szCs w:val="18"/>
          <w:lang w:val="es-ES"/>
        </w:rPr>
        <w:t>(M</w:t>
      </w:r>
      <w:r w:rsidR="006A51CE" w:rsidRPr="006A51CE">
        <w:rPr>
          <w:rFonts w:ascii="Arial" w:hAnsi="Arial" w:cs="Arial"/>
          <w:sz w:val="18"/>
          <w:szCs w:val="18"/>
          <w:lang w:val="es-ES"/>
        </w:rPr>
        <w:t>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702"/>
        <w:gridCol w:w="4864"/>
        <w:gridCol w:w="2109"/>
      </w:tblGrid>
      <w:tr w:rsidR="00755CD7" w:rsidRPr="00755CD7" w14:paraId="29CB4B14" w14:textId="77777777" w:rsidTr="00F30E10">
        <w:trPr>
          <w:trHeight w:val="70"/>
          <w:jc w:val="center"/>
        </w:trPr>
        <w:tc>
          <w:tcPr>
            <w:tcW w:w="1753" w:type="dxa"/>
            <w:vAlign w:val="center"/>
          </w:tcPr>
          <w:p w14:paraId="583C4215" w14:textId="77777777" w:rsidR="00755CD7" w:rsidRPr="00E119AE" w:rsidRDefault="00755CD7" w:rsidP="006A51CE">
            <w:pPr>
              <w:spacing w:before="60" w:after="60"/>
              <w:jc w:val="center"/>
              <w:rPr>
                <w:rFonts w:ascii="Arial" w:hAnsi="Arial" w:cs="Arial"/>
                <w:b/>
                <w:bCs/>
                <w:sz w:val="18"/>
                <w:szCs w:val="18"/>
                <w:lang w:val="es-ES"/>
              </w:rPr>
            </w:pPr>
            <w:r w:rsidRPr="00E119AE">
              <w:rPr>
                <w:rFonts w:ascii="Arial" w:hAnsi="Arial" w:cs="Arial"/>
                <w:b/>
                <w:bCs/>
                <w:sz w:val="18"/>
                <w:szCs w:val="18"/>
                <w:lang w:val="es-ES"/>
              </w:rPr>
              <w:t>Concepto</w:t>
            </w:r>
          </w:p>
        </w:tc>
        <w:tc>
          <w:tcPr>
            <w:tcW w:w="5130" w:type="dxa"/>
            <w:vAlign w:val="center"/>
          </w:tcPr>
          <w:p w14:paraId="1ABFF8CC" w14:textId="77777777" w:rsidR="00755CD7" w:rsidRPr="00E119AE" w:rsidRDefault="00755CD7" w:rsidP="006A51CE">
            <w:pPr>
              <w:spacing w:before="60" w:after="60"/>
              <w:jc w:val="center"/>
              <w:rPr>
                <w:rFonts w:ascii="Arial" w:hAnsi="Arial" w:cs="Arial"/>
                <w:b/>
                <w:bCs/>
                <w:sz w:val="18"/>
                <w:szCs w:val="18"/>
                <w:lang w:val="es-ES"/>
              </w:rPr>
            </w:pPr>
            <w:r w:rsidRPr="00E119AE">
              <w:rPr>
                <w:rFonts w:ascii="Arial" w:hAnsi="Arial" w:cs="Arial"/>
                <w:b/>
                <w:bCs/>
                <w:sz w:val="18"/>
                <w:szCs w:val="18"/>
                <w:lang w:val="es-ES"/>
              </w:rPr>
              <w:t>Descripción</w:t>
            </w:r>
          </w:p>
        </w:tc>
        <w:tc>
          <w:tcPr>
            <w:tcW w:w="2190" w:type="dxa"/>
            <w:vAlign w:val="center"/>
          </w:tcPr>
          <w:p w14:paraId="51B8636E" w14:textId="121B1DE5" w:rsidR="00755CD7" w:rsidRPr="00E119AE" w:rsidRDefault="00755CD7" w:rsidP="006A51CE">
            <w:pPr>
              <w:spacing w:before="60" w:after="60"/>
              <w:jc w:val="center"/>
              <w:rPr>
                <w:rFonts w:ascii="Arial" w:hAnsi="Arial" w:cs="Arial"/>
                <w:b/>
                <w:bCs/>
                <w:sz w:val="18"/>
                <w:szCs w:val="18"/>
                <w:lang w:val="es-ES"/>
              </w:rPr>
            </w:pPr>
            <w:r w:rsidRPr="00E119AE">
              <w:rPr>
                <w:rFonts w:ascii="Arial" w:hAnsi="Arial" w:cs="Arial"/>
                <w:b/>
                <w:bCs/>
                <w:sz w:val="18"/>
                <w:szCs w:val="18"/>
                <w:lang w:val="es-ES"/>
              </w:rPr>
              <w:t>Importe PGE 2022</w:t>
            </w:r>
          </w:p>
        </w:tc>
      </w:tr>
      <w:tr w:rsidR="00755CD7" w:rsidRPr="00755CD7" w14:paraId="2AE6E351" w14:textId="77777777" w:rsidTr="00F30E10">
        <w:trPr>
          <w:trHeight w:val="358"/>
          <w:jc w:val="center"/>
        </w:trPr>
        <w:tc>
          <w:tcPr>
            <w:tcW w:w="1753" w:type="dxa"/>
            <w:vAlign w:val="center"/>
          </w:tcPr>
          <w:p w14:paraId="770C091E" w14:textId="77777777" w:rsidR="00755CD7" w:rsidRPr="00E119AE" w:rsidRDefault="00755CD7" w:rsidP="00755CD7">
            <w:pPr>
              <w:spacing w:line="360" w:lineRule="exact"/>
              <w:jc w:val="center"/>
              <w:rPr>
                <w:rFonts w:ascii="Arial" w:hAnsi="Arial" w:cs="Arial"/>
                <w:sz w:val="18"/>
                <w:szCs w:val="18"/>
                <w:lang w:val="es-ES"/>
              </w:rPr>
            </w:pPr>
            <w:r w:rsidRPr="00E119AE">
              <w:rPr>
                <w:rFonts w:ascii="Arial" w:hAnsi="Arial" w:cs="Arial"/>
                <w:sz w:val="18"/>
                <w:szCs w:val="18"/>
                <w:lang w:val="es-ES"/>
              </w:rPr>
              <w:t>742 (ADIF)</w:t>
            </w:r>
          </w:p>
        </w:tc>
        <w:tc>
          <w:tcPr>
            <w:tcW w:w="5130" w:type="dxa"/>
            <w:vMerge w:val="restart"/>
            <w:vAlign w:val="center"/>
          </w:tcPr>
          <w:p w14:paraId="23C6AF59" w14:textId="77777777" w:rsidR="00755CD7" w:rsidRPr="00E119AE" w:rsidRDefault="00755CD7" w:rsidP="00755CD7">
            <w:pPr>
              <w:spacing w:line="360" w:lineRule="exact"/>
              <w:rPr>
                <w:rFonts w:ascii="Arial" w:hAnsi="Arial" w:cs="Arial"/>
                <w:sz w:val="18"/>
                <w:szCs w:val="18"/>
                <w:lang w:val="es-ES"/>
              </w:rPr>
            </w:pPr>
            <w:r w:rsidRPr="00E119AE">
              <w:rPr>
                <w:rFonts w:ascii="Arial" w:hAnsi="Arial" w:cs="Arial"/>
                <w:sz w:val="18"/>
                <w:szCs w:val="18"/>
                <w:lang w:val="es-ES"/>
              </w:rPr>
              <w:t>Inversiones en infraestructuras de Cercanías ferroviarias (ADIF)</w:t>
            </w:r>
          </w:p>
        </w:tc>
        <w:tc>
          <w:tcPr>
            <w:tcW w:w="2190" w:type="dxa"/>
            <w:vAlign w:val="center"/>
          </w:tcPr>
          <w:p w14:paraId="1841AF18" w14:textId="0459B89D" w:rsidR="00755CD7" w:rsidRPr="00E119AE" w:rsidRDefault="00755CD7" w:rsidP="00784196">
            <w:pPr>
              <w:spacing w:line="360" w:lineRule="exact"/>
              <w:ind w:right="202"/>
              <w:jc w:val="right"/>
              <w:rPr>
                <w:rFonts w:ascii="Arial" w:hAnsi="Arial" w:cs="Arial"/>
                <w:sz w:val="18"/>
                <w:szCs w:val="18"/>
                <w:lang w:val="es-ES"/>
              </w:rPr>
            </w:pPr>
            <w:r w:rsidRPr="00E119AE">
              <w:rPr>
                <w:rFonts w:ascii="Arial" w:hAnsi="Arial" w:cs="Arial"/>
                <w:sz w:val="18"/>
                <w:szCs w:val="18"/>
                <w:lang w:val="es-ES"/>
              </w:rPr>
              <w:t>559.118</w:t>
            </w:r>
          </w:p>
        </w:tc>
      </w:tr>
      <w:tr w:rsidR="00755CD7" w:rsidRPr="00755CD7" w14:paraId="266BE9D1" w14:textId="77777777" w:rsidTr="00F30E10">
        <w:trPr>
          <w:trHeight w:val="374"/>
          <w:jc w:val="center"/>
        </w:trPr>
        <w:tc>
          <w:tcPr>
            <w:tcW w:w="1753" w:type="dxa"/>
            <w:vAlign w:val="center"/>
          </w:tcPr>
          <w:p w14:paraId="76AB6BB8" w14:textId="77777777" w:rsidR="00755CD7" w:rsidRPr="00E119AE" w:rsidRDefault="00755CD7" w:rsidP="00755CD7">
            <w:pPr>
              <w:spacing w:line="360" w:lineRule="exact"/>
              <w:jc w:val="center"/>
              <w:rPr>
                <w:rFonts w:ascii="Arial" w:hAnsi="Arial" w:cs="Arial"/>
                <w:sz w:val="18"/>
                <w:szCs w:val="18"/>
                <w:lang w:val="es-ES"/>
              </w:rPr>
            </w:pPr>
            <w:r w:rsidRPr="00E119AE">
              <w:rPr>
                <w:rFonts w:ascii="Arial" w:hAnsi="Arial" w:cs="Arial"/>
                <w:sz w:val="18"/>
                <w:szCs w:val="18"/>
                <w:lang w:val="es-ES"/>
              </w:rPr>
              <w:t>746 (ADIF-AV)</w:t>
            </w:r>
          </w:p>
        </w:tc>
        <w:tc>
          <w:tcPr>
            <w:tcW w:w="5130" w:type="dxa"/>
            <w:vMerge/>
            <w:vAlign w:val="center"/>
          </w:tcPr>
          <w:p w14:paraId="2950751F" w14:textId="77777777" w:rsidR="00755CD7" w:rsidRPr="00E119AE" w:rsidRDefault="00755CD7" w:rsidP="00755CD7">
            <w:pPr>
              <w:spacing w:line="360" w:lineRule="exact"/>
              <w:rPr>
                <w:rFonts w:ascii="Arial" w:hAnsi="Arial" w:cs="Arial"/>
                <w:sz w:val="18"/>
                <w:szCs w:val="18"/>
                <w:lang w:val="es-ES"/>
              </w:rPr>
            </w:pPr>
          </w:p>
        </w:tc>
        <w:tc>
          <w:tcPr>
            <w:tcW w:w="2190" w:type="dxa"/>
            <w:vAlign w:val="center"/>
          </w:tcPr>
          <w:p w14:paraId="0EA9E2BB" w14:textId="010C03FB" w:rsidR="00755CD7" w:rsidRPr="00E119AE" w:rsidRDefault="00755CD7" w:rsidP="00784196">
            <w:pPr>
              <w:spacing w:line="360" w:lineRule="exact"/>
              <w:ind w:right="202"/>
              <w:jc w:val="right"/>
              <w:rPr>
                <w:rFonts w:ascii="Arial" w:hAnsi="Arial" w:cs="Arial"/>
                <w:sz w:val="18"/>
                <w:szCs w:val="18"/>
                <w:lang w:val="es-ES"/>
              </w:rPr>
            </w:pPr>
            <w:r w:rsidRPr="00E119AE">
              <w:rPr>
                <w:rFonts w:ascii="Arial" w:hAnsi="Arial" w:cs="Arial"/>
                <w:sz w:val="18"/>
                <w:szCs w:val="18"/>
                <w:lang w:val="es-ES"/>
              </w:rPr>
              <w:t>40.36</w:t>
            </w:r>
            <w:r w:rsidR="001374E0">
              <w:rPr>
                <w:rFonts w:ascii="Arial" w:hAnsi="Arial" w:cs="Arial"/>
                <w:sz w:val="18"/>
                <w:szCs w:val="18"/>
                <w:lang w:val="es-ES"/>
              </w:rPr>
              <w:t>2</w:t>
            </w:r>
          </w:p>
        </w:tc>
      </w:tr>
    </w:tbl>
    <w:p w14:paraId="14F5AE27" w14:textId="77777777" w:rsidR="00755CD7" w:rsidRPr="00755CD7" w:rsidRDefault="00755CD7" w:rsidP="004F21F7">
      <w:pPr>
        <w:spacing w:before="240" w:after="120" w:line="360" w:lineRule="auto"/>
        <w:ind w:firstLine="709"/>
        <w:jc w:val="both"/>
        <w:rPr>
          <w:rFonts w:ascii="Arial" w:hAnsi="Arial" w:cs="Arial"/>
          <w:sz w:val="22"/>
          <w:szCs w:val="22"/>
          <w:lang w:val="es-ES"/>
        </w:rPr>
      </w:pPr>
      <w:r w:rsidRPr="00755CD7">
        <w:rPr>
          <w:rFonts w:ascii="Arial" w:hAnsi="Arial" w:cs="Arial"/>
          <w:sz w:val="22"/>
          <w:szCs w:val="22"/>
          <w:lang w:val="es-ES"/>
        </w:rPr>
        <w:t>Se incluyen inversiones a lo largo de todo el territorio nacional en aquellos núcleos de población que cuentan con servicios ferroviarios de proximidad. Las actuaciones consideradas comprenden la mejora de los distintos subsistemas que conforman el sistema ferroviario incluidas las estaciones.</w:t>
      </w:r>
    </w:p>
    <w:p w14:paraId="3026BCA0" w14:textId="77777777" w:rsidR="00755CD7" w:rsidRPr="00755CD7" w:rsidRDefault="00755CD7" w:rsidP="00F7176D">
      <w:pPr>
        <w:spacing w:before="120" w:after="120" w:line="360" w:lineRule="auto"/>
        <w:ind w:firstLine="708"/>
        <w:jc w:val="both"/>
        <w:rPr>
          <w:rFonts w:ascii="Arial" w:hAnsi="Arial" w:cs="Arial"/>
          <w:sz w:val="22"/>
          <w:szCs w:val="22"/>
          <w:lang w:val="es-ES"/>
        </w:rPr>
      </w:pPr>
      <w:r w:rsidRPr="00755CD7">
        <w:rPr>
          <w:rFonts w:ascii="Arial" w:hAnsi="Arial" w:cs="Arial"/>
          <w:sz w:val="22"/>
          <w:szCs w:val="22"/>
          <w:lang w:val="es-ES"/>
        </w:rPr>
        <w:t xml:space="preserve">La totalidad de inversiones incluidas en el Plan suponen la mejora de subsistemas asociados a líneas ya electrificadas o, en mucha menor medida (menos de un 5%), líneas que está planificado que se electrifiquen en los próximos 10 años, con el objetivo de convertir el transporte ferroviario de proximidad en un transporte cero emisiones. </w:t>
      </w:r>
    </w:p>
    <w:p w14:paraId="591F1147" w14:textId="77777777" w:rsidR="00755CD7" w:rsidRPr="00755CD7" w:rsidRDefault="00755CD7" w:rsidP="00F7176D">
      <w:pPr>
        <w:spacing w:before="120" w:after="120" w:line="360" w:lineRule="auto"/>
        <w:ind w:firstLine="708"/>
        <w:jc w:val="both"/>
        <w:rPr>
          <w:rFonts w:ascii="Arial" w:hAnsi="Arial" w:cs="Arial"/>
          <w:sz w:val="22"/>
          <w:szCs w:val="22"/>
          <w:lang w:val="es-ES"/>
        </w:rPr>
      </w:pPr>
      <w:r w:rsidRPr="00755CD7">
        <w:rPr>
          <w:rFonts w:ascii="Arial" w:hAnsi="Arial" w:cs="Arial"/>
          <w:sz w:val="22"/>
          <w:szCs w:val="22"/>
          <w:lang w:val="es-ES"/>
        </w:rPr>
        <w:t xml:space="preserve">Por todo ello, estas inversiones, de acuerdo con la Metodología </w:t>
      </w:r>
      <w:proofErr w:type="spellStart"/>
      <w:r w:rsidRPr="00755CD7">
        <w:rPr>
          <w:rFonts w:ascii="Arial" w:hAnsi="Arial" w:cs="Arial"/>
          <w:sz w:val="22"/>
          <w:szCs w:val="22"/>
          <w:lang w:val="es-ES"/>
        </w:rPr>
        <w:t>for</w:t>
      </w:r>
      <w:proofErr w:type="spellEnd"/>
      <w:r w:rsidRPr="00755CD7">
        <w:rPr>
          <w:rFonts w:ascii="Arial" w:hAnsi="Arial" w:cs="Arial"/>
          <w:sz w:val="22"/>
          <w:szCs w:val="22"/>
          <w:lang w:val="es-ES"/>
        </w:rPr>
        <w:t xml:space="preserve"> </w:t>
      </w:r>
      <w:proofErr w:type="spellStart"/>
      <w:r w:rsidRPr="00755CD7">
        <w:rPr>
          <w:rFonts w:ascii="Arial" w:hAnsi="Arial" w:cs="Arial"/>
          <w:sz w:val="22"/>
          <w:szCs w:val="22"/>
          <w:lang w:val="es-ES"/>
        </w:rPr>
        <w:t>Climate</w:t>
      </w:r>
      <w:proofErr w:type="spellEnd"/>
      <w:r w:rsidRPr="00755CD7">
        <w:rPr>
          <w:rFonts w:ascii="Arial" w:hAnsi="Arial" w:cs="Arial"/>
          <w:sz w:val="22"/>
          <w:szCs w:val="22"/>
          <w:lang w:val="es-ES"/>
        </w:rPr>
        <w:t xml:space="preserve"> </w:t>
      </w:r>
      <w:proofErr w:type="spellStart"/>
      <w:r w:rsidRPr="00755CD7">
        <w:rPr>
          <w:rFonts w:ascii="Arial" w:hAnsi="Arial" w:cs="Arial"/>
          <w:sz w:val="22"/>
          <w:szCs w:val="22"/>
          <w:lang w:val="es-ES"/>
        </w:rPr>
        <w:t>Trackng</w:t>
      </w:r>
      <w:proofErr w:type="spellEnd"/>
      <w:r w:rsidRPr="00755CD7">
        <w:rPr>
          <w:rFonts w:ascii="Arial" w:hAnsi="Arial" w:cs="Arial"/>
          <w:sz w:val="22"/>
          <w:szCs w:val="22"/>
          <w:lang w:val="es-ES"/>
        </w:rPr>
        <w:t>, se consideran incluidas dentro del código 66 bis “</w:t>
      </w:r>
      <w:proofErr w:type="spellStart"/>
      <w:r w:rsidRPr="00755CD7">
        <w:rPr>
          <w:rFonts w:ascii="Arial" w:hAnsi="Arial" w:cs="Arial"/>
          <w:sz w:val="22"/>
          <w:szCs w:val="22"/>
          <w:lang w:val="es-ES"/>
        </w:rPr>
        <w:t>Other</w:t>
      </w:r>
      <w:proofErr w:type="spellEnd"/>
      <w:r w:rsidRPr="00755CD7">
        <w:rPr>
          <w:rFonts w:ascii="Arial" w:hAnsi="Arial" w:cs="Arial"/>
          <w:sz w:val="22"/>
          <w:szCs w:val="22"/>
          <w:lang w:val="es-ES"/>
        </w:rPr>
        <w:t xml:space="preserve"> </w:t>
      </w:r>
      <w:proofErr w:type="spellStart"/>
      <w:r w:rsidRPr="00755CD7">
        <w:rPr>
          <w:rFonts w:ascii="Arial" w:hAnsi="Arial" w:cs="Arial"/>
          <w:sz w:val="22"/>
          <w:szCs w:val="22"/>
          <w:lang w:val="es-ES"/>
        </w:rPr>
        <w:t>newly</w:t>
      </w:r>
      <w:proofErr w:type="spellEnd"/>
      <w:r w:rsidRPr="00755CD7">
        <w:rPr>
          <w:rFonts w:ascii="Arial" w:hAnsi="Arial" w:cs="Arial"/>
          <w:sz w:val="22"/>
          <w:szCs w:val="22"/>
          <w:lang w:val="es-ES"/>
        </w:rPr>
        <w:t xml:space="preserve"> </w:t>
      </w:r>
      <w:proofErr w:type="spellStart"/>
      <w:r w:rsidRPr="00755CD7">
        <w:rPr>
          <w:rFonts w:ascii="Arial" w:hAnsi="Arial" w:cs="Arial"/>
          <w:sz w:val="22"/>
          <w:szCs w:val="22"/>
          <w:lang w:val="es-ES"/>
        </w:rPr>
        <w:t>or</w:t>
      </w:r>
      <w:proofErr w:type="spellEnd"/>
      <w:r w:rsidRPr="00755CD7">
        <w:rPr>
          <w:rFonts w:ascii="Arial" w:hAnsi="Arial" w:cs="Arial"/>
          <w:sz w:val="22"/>
          <w:szCs w:val="22"/>
          <w:lang w:val="es-ES"/>
        </w:rPr>
        <w:t xml:space="preserve"> </w:t>
      </w:r>
      <w:proofErr w:type="spellStart"/>
      <w:r w:rsidRPr="00755CD7">
        <w:rPr>
          <w:rFonts w:ascii="Arial" w:hAnsi="Arial" w:cs="Arial"/>
          <w:sz w:val="22"/>
          <w:szCs w:val="22"/>
          <w:lang w:val="es-ES"/>
        </w:rPr>
        <w:t>upgraded</w:t>
      </w:r>
      <w:proofErr w:type="spellEnd"/>
      <w:r w:rsidRPr="00755CD7">
        <w:rPr>
          <w:rFonts w:ascii="Arial" w:hAnsi="Arial" w:cs="Arial"/>
          <w:sz w:val="22"/>
          <w:szCs w:val="22"/>
          <w:lang w:val="es-ES"/>
        </w:rPr>
        <w:t xml:space="preserve"> </w:t>
      </w:r>
      <w:proofErr w:type="spellStart"/>
      <w:r w:rsidRPr="00755CD7">
        <w:rPr>
          <w:rFonts w:ascii="Arial" w:hAnsi="Arial" w:cs="Arial"/>
          <w:sz w:val="22"/>
          <w:szCs w:val="22"/>
          <w:lang w:val="es-ES"/>
        </w:rPr>
        <w:t>built</w:t>
      </w:r>
      <w:proofErr w:type="spellEnd"/>
      <w:r w:rsidRPr="00755CD7">
        <w:rPr>
          <w:rFonts w:ascii="Arial" w:hAnsi="Arial" w:cs="Arial"/>
          <w:sz w:val="22"/>
          <w:szCs w:val="22"/>
          <w:lang w:val="es-ES"/>
        </w:rPr>
        <w:t xml:space="preserve"> </w:t>
      </w:r>
      <w:proofErr w:type="spellStart"/>
      <w:r w:rsidRPr="00755CD7">
        <w:rPr>
          <w:rFonts w:ascii="Arial" w:hAnsi="Arial" w:cs="Arial"/>
          <w:sz w:val="22"/>
          <w:szCs w:val="22"/>
          <w:lang w:val="es-ES"/>
        </w:rPr>
        <w:t>railways</w:t>
      </w:r>
      <w:proofErr w:type="spellEnd"/>
      <w:r w:rsidRPr="00755CD7">
        <w:rPr>
          <w:rFonts w:ascii="Arial" w:hAnsi="Arial" w:cs="Arial"/>
          <w:sz w:val="22"/>
          <w:szCs w:val="22"/>
          <w:lang w:val="es-ES"/>
        </w:rPr>
        <w:t xml:space="preserve"> – </w:t>
      </w:r>
      <w:proofErr w:type="spellStart"/>
      <w:r w:rsidRPr="00755CD7">
        <w:rPr>
          <w:rFonts w:ascii="Arial" w:hAnsi="Arial" w:cs="Arial"/>
          <w:sz w:val="22"/>
          <w:szCs w:val="22"/>
          <w:lang w:val="es-ES"/>
        </w:rPr>
        <w:t>electric</w:t>
      </w:r>
      <w:proofErr w:type="spellEnd"/>
      <w:r w:rsidRPr="00755CD7">
        <w:rPr>
          <w:rFonts w:ascii="Arial" w:hAnsi="Arial" w:cs="Arial"/>
          <w:sz w:val="22"/>
          <w:szCs w:val="22"/>
          <w:lang w:val="es-ES"/>
        </w:rPr>
        <w:t>/</w:t>
      </w:r>
      <w:proofErr w:type="spellStart"/>
      <w:r w:rsidRPr="00755CD7">
        <w:rPr>
          <w:rFonts w:ascii="Arial" w:hAnsi="Arial" w:cs="Arial"/>
          <w:sz w:val="22"/>
          <w:szCs w:val="22"/>
          <w:lang w:val="es-ES"/>
        </w:rPr>
        <w:t>zero</w:t>
      </w:r>
      <w:proofErr w:type="spellEnd"/>
      <w:r w:rsidRPr="00755CD7">
        <w:rPr>
          <w:rFonts w:ascii="Arial" w:hAnsi="Arial" w:cs="Arial"/>
          <w:sz w:val="22"/>
          <w:szCs w:val="22"/>
          <w:lang w:val="es-ES"/>
        </w:rPr>
        <w:t xml:space="preserve"> </w:t>
      </w:r>
      <w:proofErr w:type="spellStart"/>
      <w:r w:rsidRPr="00755CD7">
        <w:rPr>
          <w:rFonts w:ascii="Arial" w:hAnsi="Arial" w:cs="Arial"/>
          <w:sz w:val="22"/>
          <w:szCs w:val="22"/>
          <w:lang w:val="es-ES"/>
        </w:rPr>
        <w:t>emission</w:t>
      </w:r>
      <w:proofErr w:type="spellEnd"/>
      <w:r w:rsidRPr="00755CD7">
        <w:rPr>
          <w:rFonts w:ascii="Arial" w:hAnsi="Arial" w:cs="Arial"/>
          <w:sz w:val="22"/>
          <w:szCs w:val="22"/>
          <w:lang w:val="es-ES"/>
        </w:rPr>
        <w:t xml:space="preserve">”, que tiene un coeficiente de contribución al cambio climático del 100%. </w:t>
      </w:r>
    </w:p>
    <w:p w14:paraId="17E6B1C1" w14:textId="2D244156" w:rsidR="00755CD7" w:rsidRDefault="00755CD7" w:rsidP="00F7176D">
      <w:pPr>
        <w:spacing w:before="120" w:after="120" w:line="360" w:lineRule="auto"/>
        <w:ind w:firstLine="709"/>
        <w:jc w:val="both"/>
        <w:rPr>
          <w:rFonts w:ascii="Arial" w:hAnsi="Arial" w:cs="Arial"/>
          <w:sz w:val="22"/>
          <w:szCs w:val="22"/>
          <w:lang w:val="es-ES"/>
        </w:rPr>
      </w:pPr>
      <w:r w:rsidRPr="00755CD7">
        <w:rPr>
          <w:rFonts w:ascii="Arial" w:hAnsi="Arial" w:cs="Arial"/>
          <w:sz w:val="22"/>
          <w:szCs w:val="22"/>
          <w:lang w:val="es-ES"/>
        </w:rPr>
        <w:t xml:space="preserve">Entre las inversiones a realizar cabe destacar que se incluyen actuaciones en estaciones, cuya construcción, rehabilitación, ampliación y mejora de la accesibilidad tiene por objeto que este modo de transporte sea más accesible para todos, así como potenciar la </w:t>
      </w:r>
      <w:proofErr w:type="spellStart"/>
      <w:r w:rsidRPr="00755CD7">
        <w:rPr>
          <w:rFonts w:ascii="Arial" w:hAnsi="Arial" w:cs="Arial"/>
          <w:sz w:val="22"/>
          <w:szCs w:val="22"/>
          <w:lang w:val="es-ES"/>
        </w:rPr>
        <w:t>intermodalidad</w:t>
      </w:r>
      <w:proofErr w:type="spellEnd"/>
      <w:r w:rsidRPr="00755CD7">
        <w:rPr>
          <w:rFonts w:ascii="Arial" w:hAnsi="Arial" w:cs="Arial"/>
          <w:sz w:val="22"/>
          <w:szCs w:val="22"/>
          <w:lang w:val="es-ES"/>
        </w:rPr>
        <w:t>, todo ello, con el objetivo último de incentivar el uso y atraer a un mayor número de usuarios a este modo de transporte que como hemos dicho es cero emisiones.</w:t>
      </w:r>
    </w:p>
    <w:p w14:paraId="62EB3F08" w14:textId="6E508B43" w:rsidR="00E80B14" w:rsidRPr="00E80B14" w:rsidRDefault="000551D2" w:rsidP="00E80B14">
      <w:pPr>
        <w:spacing w:before="120"/>
        <w:ind w:firstLine="709"/>
        <w:jc w:val="right"/>
        <w:rPr>
          <w:rFonts w:ascii="Arial" w:hAnsi="Arial" w:cs="Arial"/>
          <w:sz w:val="18"/>
          <w:szCs w:val="18"/>
          <w:lang w:val="es-ES"/>
        </w:rPr>
      </w:pPr>
      <w:r>
        <w:rPr>
          <w:rFonts w:ascii="Arial" w:hAnsi="Arial" w:cs="Arial"/>
          <w:sz w:val="18"/>
          <w:szCs w:val="18"/>
          <w:lang w:val="es-ES"/>
        </w:rPr>
        <w:t>(M</w:t>
      </w:r>
      <w:r w:rsidR="00E80B14" w:rsidRPr="00E80B14">
        <w:rPr>
          <w:rFonts w:ascii="Arial" w:hAnsi="Arial" w:cs="Arial"/>
          <w:sz w:val="18"/>
          <w:szCs w:val="18"/>
          <w:lang w:val="es-ES"/>
        </w:rPr>
        <w:t>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438"/>
        <w:gridCol w:w="5128"/>
        <w:gridCol w:w="2109"/>
      </w:tblGrid>
      <w:tr w:rsidR="00755CD7" w:rsidRPr="001374E0" w14:paraId="5D45B93E" w14:textId="77777777" w:rsidTr="00F30E10">
        <w:trPr>
          <w:trHeight w:val="70"/>
          <w:jc w:val="center"/>
        </w:trPr>
        <w:tc>
          <w:tcPr>
            <w:tcW w:w="1473" w:type="dxa"/>
            <w:vAlign w:val="center"/>
          </w:tcPr>
          <w:p w14:paraId="4AE96BAF" w14:textId="77777777" w:rsidR="00755CD7" w:rsidRPr="00E119AE" w:rsidRDefault="00755CD7" w:rsidP="00E80B14">
            <w:pPr>
              <w:spacing w:before="60" w:after="60"/>
              <w:jc w:val="center"/>
              <w:rPr>
                <w:rFonts w:ascii="Arial" w:hAnsi="Arial" w:cs="Arial"/>
                <w:b/>
                <w:bCs/>
                <w:sz w:val="18"/>
                <w:szCs w:val="18"/>
                <w:lang w:val="es-ES"/>
              </w:rPr>
            </w:pPr>
            <w:r w:rsidRPr="00E119AE">
              <w:rPr>
                <w:rFonts w:ascii="Arial" w:hAnsi="Arial" w:cs="Arial"/>
                <w:b/>
                <w:bCs/>
                <w:sz w:val="18"/>
                <w:szCs w:val="18"/>
                <w:lang w:val="es-ES"/>
              </w:rPr>
              <w:t>Concepto</w:t>
            </w:r>
          </w:p>
        </w:tc>
        <w:tc>
          <w:tcPr>
            <w:tcW w:w="5469" w:type="dxa"/>
            <w:vAlign w:val="center"/>
          </w:tcPr>
          <w:p w14:paraId="77D4E406" w14:textId="77777777" w:rsidR="00755CD7" w:rsidRPr="00E119AE" w:rsidRDefault="00755CD7" w:rsidP="00E80B14">
            <w:pPr>
              <w:spacing w:before="60" w:after="60"/>
              <w:jc w:val="center"/>
              <w:rPr>
                <w:rFonts w:ascii="Arial" w:hAnsi="Arial" w:cs="Arial"/>
                <w:b/>
                <w:bCs/>
                <w:sz w:val="18"/>
                <w:szCs w:val="18"/>
                <w:lang w:val="es-ES"/>
              </w:rPr>
            </w:pPr>
            <w:r w:rsidRPr="00E119AE">
              <w:rPr>
                <w:rFonts w:ascii="Arial" w:hAnsi="Arial" w:cs="Arial"/>
                <w:b/>
                <w:bCs/>
                <w:sz w:val="18"/>
                <w:szCs w:val="18"/>
                <w:lang w:val="es-ES"/>
              </w:rPr>
              <w:t>Descripción</w:t>
            </w:r>
          </w:p>
        </w:tc>
        <w:tc>
          <w:tcPr>
            <w:tcW w:w="2209" w:type="dxa"/>
            <w:vAlign w:val="center"/>
          </w:tcPr>
          <w:p w14:paraId="3D3CB703" w14:textId="2350CFD1" w:rsidR="00755CD7" w:rsidRPr="00E119AE" w:rsidRDefault="00755CD7" w:rsidP="00E80B14">
            <w:pPr>
              <w:spacing w:before="60" w:after="60"/>
              <w:jc w:val="center"/>
              <w:rPr>
                <w:rFonts w:ascii="Arial" w:hAnsi="Arial" w:cs="Arial"/>
                <w:b/>
                <w:bCs/>
                <w:sz w:val="18"/>
                <w:szCs w:val="18"/>
                <w:lang w:val="es-ES"/>
              </w:rPr>
            </w:pPr>
            <w:r w:rsidRPr="00E119AE">
              <w:rPr>
                <w:rFonts w:ascii="Arial" w:hAnsi="Arial" w:cs="Arial"/>
                <w:b/>
                <w:bCs/>
                <w:sz w:val="18"/>
                <w:szCs w:val="18"/>
                <w:lang w:val="es-ES"/>
              </w:rPr>
              <w:t>Importe PGE 2022</w:t>
            </w:r>
          </w:p>
        </w:tc>
      </w:tr>
      <w:tr w:rsidR="00755CD7" w:rsidRPr="001374E0" w14:paraId="0B5865AF" w14:textId="77777777" w:rsidTr="00F30E10">
        <w:trPr>
          <w:trHeight w:val="1100"/>
          <w:jc w:val="center"/>
        </w:trPr>
        <w:tc>
          <w:tcPr>
            <w:tcW w:w="1473" w:type="dxa"/>
            <w:vAlign w:val="center"/>
          </w:tcPr>
          <w:p w14:paraId="56E0607B" w14:textId="77777777" w:rsidR="00755CD7" w:rsidRPr="00E119AE" w:rsidRDefault="00755CD7" w:rsidP="00755CD7">
            <w:pPr>
              <w:spacing w:line="360" w:lineRule="exact"/>
              <w:jc w:val="center"/>
              <w:rPr>
                <w:rFonts w:ascii="Arial" w:hAnsi="Arial" w:cs="Arial"/>
                <w:sz w:val="18"/>
                <w:szCs w:val="18"/>
                <w:lang w:val="es-ES"/>
              </w:rPr>
            </w:pPr>
            <w:r w:rsidRPr="00E119AE">
              <w:rPr>
                <w:rFonts w:ascii="Arial" w:hAnsi="Arial" w:cs="Arial"/>
                <w:sz w:val="18"/>
                <w:szCs w:val="18"/>
                <w:lang w:val="es-ES"/>
              </w:rPr>
              <w:t>744</w:t>
            </w:r>
          </w:p>
        </w:tc>
        <w:tc>
          <w:tcPr>
            <w:tcW w:w="5469" w:type="dxa"/>
            <w:vAlign w:val="center"/>
          </w:tcPr>
          <w:p w14:paraId="78E22A2B" w14:textId="77777777" w:rsidR="00755CD7" w:rsidRPr="00E119AE" w:rsidRDefault="00755CD7" w:rsidP="00755CD7">
            <w:pPr>
              <w:spacing w:line="360" w:lineRule="exact"/>
              <w:rPr>
                <w:rFonts w:ascii="Arial" w:hAnsi="Arial" w:cs="Arial"/>
                <w:sz w:val="18"/>
                <w:szCs w:val="18"/>
                <w:lang w:val="es-ES"/>
              </w:rPr>
            </w:pPr>
            <w:r w:rsidRPr="00E119AE">
              <w:rPr>
                <w:rFonts w:ascii="Arial" w:hAnsi="Arial" w:cs="Arial"/>
                <w:sz w:val="18"/>
                <w:szCs w:val="18"/>
                <w:lang w:val="es-ES"/>
              </w:rPr>
              <w:t>Inversiones en la digitalización de los sistemas de seguridad, información y controles de acceso de las estaciones ferroviarias donde se prestan servicios de OSP (RENFE)</w:t>
            </w:r>
          </w:p>
        </w:tc>
        <w:tc>
          <w:tcPr>
            <w:tcW w:w="2209" w:type="dxa"/>
            <w:vAlign w:val="center"/>
          </w:tcPr>
          <w:p w14:paraId="1778AB82" w14:textId="4501565A" w:rsidR="00755CD7" w:rsidRPr="00E119AE" w:rsidRDefault="00755CD7" w:rsidP="001374E0">
            <w:pPr>
              <w:spacing w:line="360" w:lineRule="exact"/>
              <w:ind w:right="202"/>
              <w:jc w:val="right"/>
              <w:rPr>
                <w:rFonts w:ascii="Arial" w:hAnsi="Arial" w:cs="Arial"/>
                <w:sz w:val="18"/>
                <w:szCs w:val="18"/>
                <w:lang w:val="es-ES"/>
              </w:rPr>
            </w:pPr>
            <w:r w:rsidRPr="00E119AE">
              <w:rPr>
                <w:rFonts w:ascii="Arial" w:hAnsi="Arial" w:cs="Arial"/>
                <w:sz w:val="18"/>
                <w:szCs w:val="18"/>
                <w:lang w:val="es-ES"/>
              </w:rPr>
              <w:t>15.94</w:t>
            </w:r>
            <w:r w:rsidR="001374E0">
              <w:rPr>
                <w:rFonts w:ascii="Arial" w:hAnsi="Arial" w:cs="Arial"/>
                <w:sz w:val="18"/>
                <w:szCs w:val="18"/>
                <w:lang w:val="es-ES"/>
              </w:rPr>
              <w:t>2</w:t>
            </w:r>
          </w:p>
        </w:tc>
      </w:tr>
    </w:tbl>
    <w:p w14:paraId="59419AAD" w14:textId="77777777" w:rsidR="00755CD7" w:rsidRPr="00755CD7" w:rsidRDefault="00755CD7" w:rsidP="00784196">
      <w:pPr>
        <w:spacing w:before="240" w:after="120" w:line="360" w:lineRule="auto"/>
        <w:ind w:firstLine="709"/>
        <w:jc w:val="both"/>
        <w:rPr>
          <w:rFonts w:ascii="Arial" w:hAnsi="Arial" w:cs="Arial"/>
          <w:sz w:val="22"/>
          <w:szCs w:val="22"/>
          <w:lang w:val="es-ES"/>
        </w:rPr>
      </w:pPr>
      <w:r w:rsidRPr="00755CD7">
        <w:rPr>
          <w:rFonts w:ascii="Arial" w:hAnsi="Arial" w:cs="Arial"/>
          <w:sz w:val="22"/>
          <w:szCs w:val="22"/>
          <w:lang w:val="es-ES"/>
        </w:rPr>
        <w:t>Se incluyen inversiones a realizar por RENFE financiadas al 100% dirigidas a la mejora de la gestión de los servicios públicos de transporte ferroviario y a lograr el incremento de la satisfacción de los clientes, utilizando la tecnología disponible y modernizando los sistemas utilizados, en el marco de las obligaciones de servicio público (OSP) de las que Renfe es operadora. Estas inversiones se destinarán a:</w:t>
      </w:r>
    </w:p>
    <w:p w14:paraId="44D7D037" w14:textId="77777777" w:rsidR="00755CD7" w:rsidRPr="00755CD7" w:rsidRDefault="00755CD7" w:rsidP="00420FFA">
      <w:pPr>
        <w:pStyle w:val="Prrafodelista"/>
        <w:numPr>
          <w:ilvl w:val="0"/>
          <w:numId w:val="4"/>
        </w:numPr>
        <w:spacing w:before="120" w:after="120" w:line="360" w:lineRule="auto"/>
        <w:ind w:left="709" w:hanging="284"/>
        <w:contextualSpacing w:val="0"/>
        <w:jc w:val="both"/>
        <w:rPr>
          <w:rFonts w:ascii="Arial" w:hAnsi="Arial" w:cs="Arial"/>
          <w:sz w:val="22"/>
          <w:szCs w:val="22"/>
          <w:lang w:val="es-ES"/>
        </w:rPr>
      </w:pPr>
      <w:r w:rsidRPr="00755CD7">
        <w:rPr>
          <w:rFonts w:ascii="Arial" w:hAnsi="Arial" w:cs="Arial"/>
          <w:sz w:val="22"/>
          <w:szCs w:val="22"/>
          <w:lang w:val="es-ES"/>
        </w:rPr>
        <w:t>Digitalización de sistemas de seguridad en estaciones (analítica inteligente de vídeo para el control de aglomeraciones, aforos, seguridad, control del fraude, ciberseguridad)</w:t>
      </w:r>
    </w:p>
    <w:p w14:paraId="265BA101" w14:textId="77777777" w:rsidR="00755CD7" w:rsidRPr="00755CD7" w:rsidRDefault="00755CD7" w:rsidP="00420FFA">
      <w:pPr>
        <w:pStyle w:val="Prrafodelista"/>
        <w:numPr>
          <w:ilvl w:val="0"/>
          <w:numId w:val="4"/>
        </w:numPr>
        <w:spacing w:before="120" w:after="120" w:line="360" w:lineRule="auto"/>
        <w:ind w:left="709" w:hanging="284"/>
        <w:contextualSpacing w:val="0"/>
        <w:jc w:val="both"/>
        <w:rPr>
          <w:rFonts w:ascii="Arial" w:hAnsi="Arial" w:cs="Arial"/>
          <w:sz w:val="22"/>
          <w:szCs w:val="22"/>
          <w:lang w:val="es-ES"/>
        </w:rPr>
      </w:pPr>
      <w:r w:rsidRPr="00755CD7">
        <w:rPr>
          <w:rFonts w:ascii="Arial" w:hAnsi="Arial" w:cs="Arial"/>
          <w:sz w:val="22"/>
          <w:szCs w:val="22"/>
          <w:lang w:val="es-ES"/>
        </w:rPr>
        <w:t xml:space="preserve">Sistemas de información para viajeros (Sistemas de Información e </w:t>
      </w:r>
      <w:proofErr w:type="spellStart"/>
      <w:r w:rsidRPr="00755CD7">
        <w:rPr>
          <w:rFonts w:ascii="Arial" w:hAnsi="Arial" w:cs="Arial"/>
          <w:sz w:val="22"/>
          <w:szCs w:val="22"/>
          <w:lang w:val="es-ES"/>
        </w:rPr>
        <w:t>Interfonía</w:t>
      </w:r>
      <w:proofErr w:type="spellEnd"/>
      <w:r w:rsidRPr="00755CD7">
        <w:rPr>
          <w:rFonts w:ascii="Arial" w:hAnsi="Arial" w:cs="Arial"/>
          <w:sz w:val="22"/>
          <w:szCs w:val="22"/>
          <w:lang w:val="es-ES"/>
        </w:rPr>
        <w:t xml:space="preserve"> en estaciones, Suministro e instalación cartelería digital, Evolutivos sistemas de información, Cronometría)</w:t>
      </w:r>
    </w:p>
    <w:p w14:paraId="243C60BB" w14:textId="77777777" w:rsidR="00755CD7" w:rsidRPr="00755CD7" w:rsidRDefault="00755CD7" w:rsidP="00420FFA">
      <w:pPr>
        <w:pStyle w:val="Prrafodelista"/>
        <w:numPr>
          <w:ilvl w:val="0"/>
          <w:numId w:val="4"/>
        </w:numPr>
        <w:spacing w:before="120" w:after="120" w:line="360" w:lineRule="auto"/>
        <w:ind w:left="709" w:hanging="284"/>
        <w:contextualSpacing w:val="0"/>
        <w:jc w:val="both"/>
        <w:rPr>
          <w:rFonts w:ascii="Arial" w:hAnsi="Arial" w:cs="Arial"/>
          <w:sz w:val="22"/>
          <w:szCs w:val="22"/>
          <w:lang w:val="es-ES"/>
        </w:rPr>
      </w:pPr>
      <w:r w:rsidRPr="00755CD7">
        <w:rPr>
          <w:rFonts w:ascii="Arial" w:hAnsi="Arial" w:cs="Arial"/>
          <w:sz w:val="22"/>
          <w:szCs w:val="22"/>
          <w:lang w:val="es-ES"/>
        </w:rPr>
        <w:t xml:space="preserve">Mejora en controles de acceso (instalación controles acceso en distintos núcleos, Equipamiento Controles de Acceso y </w:t>
      </w:r>
      <w:proofErr w:type="spellStart"/>
      <w:r w:rsidRPr="00755CD7">
        <w:rPr>
          <w:rFonts w:ascii="Arial" w:hAnsi="Arial" w:cs="Arial"/>
          <w:sz w:val="22"/>
          <w:szCs w:val="22"/>
          <w:lang w:val="es-ES"/>
        </w:rPr>
        <w:t>Ticketing</w:t>
      </w:r>
      <w:proofErr w:type="spellEnd"/>
      <w:r w:rsidRPr="00755CD7">
        <w:rPr>
          <w:rFonts w:ascii="Arial" w:hAnsi="Arial" w:cs="Arial"/>
          <w:sz w:val="22"/>
          <w:szCs w:val="22"/>
          <w:lang w:val="es-ES"/>
        </w:rPr>
        <w:t xml:space="preserve">, validadoras inteligentes sin contacto, </w:t>
      </w:r>
      <w:proofErr w:type="spellStart"/>
      <w:r w:rsidRPr="00755CD7">
        <w:rPr>
          <w:rFonts w:ascii="Arial" w:hAnsi="Arial" w:cs="Arial"/>
          <w:sz w:val="22"/>
          <w:szCs w:val="22"/>
          <w:lang w:val="es-ES"/>
        </w:rPr>
        <w:t>canceladores</w:t>
      </w:r>
      <w:proofErr w:type="spellEnd"/>
      <w:r w:rsidRPr="00755CD7">
        <w:rPr>
          <w:rFonts w:ascii="Arial" w:hAnsi="Arial" w:cs="Arial"/>
          <w:sz w:val="22"/>
          <w:szCs w:val="22"/>
          <w:lang w:val="es-ES"/>
        </w:rPr>
        <w:t>, integración tarifaria en consorcios de transporte, lectores de códigos de barra, etc.)</w:t>
      </w:r>
    </w:p>
    <w:p w14:paraId="3B57B6B5" w14:textId="77777777" w:rsidR="00755CD7" w:rsidRPr="00755CD7" w:rsidRDefault="00755CD7" w:rsidP="00420FFA">
      <w:pPr>
        <w:pStyle w:val="Prrafodelista"/>
        <w:numPr>
          <w:ilvl w:val="0"/>
          <w:numId w:val="4"/>
        </w:numPr>
        <w:spacing w:before="120" w:after="120" w:line="360" w:lineRule="auto"/>
        <w:ind w:left="709" w:hanging="284"/>
        <w:contextualSpacing w:val="0"/>
        <w:jc w:val="both"/>
        <w:rPr>
          <w:rFonts w:ascii="Arial" w:hAnsi="Arial" w:cs="Arial"/>
          <w:sz w:val="22"/>
          <w:szCs w:val="22"/>
          <w:lang w:val="es-ES"/>
        </w:rPr>
      </w:pPr>
      <w:r w:rsidRPr="00755CD7">
        <w:rPr>
          <w:rFonts w:ascii="Arial" w:hAnsi="Arial" w:cs="Arial"/>
          <w:sz w:val="22"/>
          <w:szCs w:val="22"/>
          <w:lang w:val="es-ES"/>
        </w:rPr>
        <w:t xml:space="preserve">Adecuación de las máquinas </w:t>
      </w:r>
      <w:proofErr w:type="spellStart"/>
      <w:r w:rsidRPr="00755CD7">
        <w:rPr>
          <w:rFonts w:ascii="Arial" w:hAnsi="Arial" w:cs="Arial"/>
          <w:sz w:val="22"/>
          <w:szCs w:val="22"/>
          <w:lang w:val="es-ES"/>
        </w:rPr>
        <w:t>autoventa</w:t>
      </w:r>
      <w:proofErr w:type="spellEnd"/>
      <w:r w:rsidRPr="00755CD7">
        <w:rPr>
          <w:rFonts w:ascii="Arial" w:hAnsi="Arial" w:cs="Arial"/>
          <w:sz w:val="22"/>
          <w:szCs w:val="22"/>
          <w:lang w:val="es-ES"/>
        </w:rPr>
        <w:t xml:space="preserve"> a las nuevas tecnologías (Instalación persianas </w:t>
      </w:r>
      <w:proofErr w:type="spellStart"/>
      <w:r w:rsidRPr="00755CD7">
        <w:rPr>
          <w:rFonts w:ascii="Arial" w:hAnsi="Arial" w:cs="Arial"/>
          <w:sz w:val="22"/>
          <w:szCs w:val="22"/>
          <w:lang w:val="es-ES"/>
        </w:rPr>
        <w:t>telemandadas</w:t>
      </w:r>
      <w:proofErr w:type="spellEnd"/>
      <w:r w:rsidRPr="00755CD7">
        <w:rPr>
          <w:rFonts w:ascii="Arial" w:hAnsi="Arial" w:cs="Arial"/>
          <w:sz w:val="22"/>
          <w:szCs w:val="22"/>
          <w:lang w:val="es-ES"/>
        </w:rPr>
        <w:t xml:space="preserve"> para cierre vestíbulos dotados de máquinas y Adquisición nuevas máquinas </w:t>
      </w:r>
      <w:proofErr w:type="spellStart"/>
      <w:r w:rsidRPr="00755CD7">
        <w:rPr>
          <w:rFonts w:ascii="Arial" w:hAnsi="Arial" w:cs="Arial"/>
          <w:sz w:val="22"/>
          <w:szCs w:val="22"/>
          <w:lang w:val="es-ES"/>
        </w:rPr>
        <w:t>autoventa</w:t>
      </w:r>
      <w:proofErr w:type="spellEnd"/>
      <w:r w:rsidRPr="00755CD7">
        <w:rPr>
          <w:rFonts w:ascii="Arial" w:hAnsi="Arial" w:cs="Arial"/>
          <w:sz w:val="22"/>
          <w:szCs w:val="22"/>
          <w:lang w:val="es-ES"/>
        </w:rPr>
        <w:t>)</w:t>
      </w:r>
    </w:p>
    <w:p w14:paraId="175A6864" w14:textId="78822437" w:rsidR="00755CD7" w:rsidRPr="00AB3C8C" w:rsidRDefault="00755CD7" w:rsidP="00420FFA">
      <w:pPr>
        <w:pStyle w:val="Prrafodelista"/>
        <w:numPr>
          <w:ilvl w:val="0"/>
          <w:numId w:val="4"/>
        </w:numPr>
        <w:spacing w:before="120" w:after="120" w:line="360" w:lineRule="auto"/>
        <w:ind w:left="709" w:hanging="284"/>
        <w:contextualSpacing w:val="0"/>
        <w:jc w:val="both"/>
        <w:rPr>
          <w:rFonts w:ascii="Arial" w:hAnsi="Arial" w:cs="Arial"/>
          <w:sz w:val="22"/>
          <w:szCs w:val="22"/>
          <w:lang w:val="es-ES"/>
        </w:rPr>
      </w:pPr>
      <w:r w:rsidRPr="00755CD7">
        <w:rPr>
          <w:rFonts w:ascii="Arial" w:hAnsi="Arial" w:cs="Arial"/>
          <w:sz w:val="22"/>
          <w:szCs w:val="22"/>
          <w:lang w:val="es-ES"/>
        </w:rPr>
        <w:t>Adecuación de las instalaciones (Equipamiento para acondicionamiento de instalaciones y en la red de estaciones de Cercanías, Sistemas de alimentación ininterrumpido para estaciones, etc.)</w:t>
      </w:r>
    </w:p>
    <w:p w14:paraId="2F2E53FB" w14:textId="5573F9C3" w:rsidR="00517824" w:rsidRDefault="00517824" w:rsidP="00843138">
      <w:pPr>
        <w:spacing w:before="120" w:after="120" w:line="360" w:lineRule="auto"/>
        <w:rPr>
          <w:rFonts w:ascii="Arial" w:hAnsi="Arial" w:cs="Arial"/>
          <w:b/>
          <w:sz w:val="22"/>
          <w:szCs w:val="22"/>
        </w:rPr>
      </w:pPr>
      <w:r w:rsidRPr="00517824">
        <w:rPr>
          <w:rFonts w:ascii="Arial" w:hAnsi="Arial" w:cs="Arial"/>
          <w:b/>
          <w:sz w:val="22"/>
          <w:szCs w:val="22"/>
        </w:rPr>
        <w:t xml:space="preserve">5. </w:t>
      </w:r>
      <w:r w:rsidR="003F672A" w:rsidRPr="00517824">
        <w:rPr>
          <w:rFonts w:ascii="Arial" w:hAnsi="Arial" w:cs="Arial"/>
          <w:b/>
          <w:sz w:val="22"/>
          <w:szCs w:val="22"/>
        </w:rPr>
        <w:t>COSTE DE LA INVERSIÓN Y DISTRIBUCIÓN ANUALIZADA</w:t>
      </w:r>
    </w:p>
    <w:p w14:paraId="5D4193E4" w14:textId="4870C75C" w:rsidR="005303E3" w:rsidRPr="000551D2" w:rsidRDefault="000551D2" w:rsidP="000551D2">
      <w:pPr>
        <w:spacing w:before="120"/>
        <w:jc w:val="right"/>
        <w:rPr>
          <w:rFonts w:ascii="Arial" w:hAnsi="Arial" w:cs="Arial"/>
          <w:b/>
          <w:sz w:val="22"/>
          <w:szCs w:val="22"/>
        </w:rPr>
      </w:pPr>
      <w:r w:rsidRPr="000551D2">
        <w:rPr>
          <w:rFonts w:ascii="Arial" w:hAnsi="Arial" w:cs="Arial"/>
          <w:bCs/>
          <w:sz w:val="18"/>
          <w:szCs w:val="18"/>
        </w:rPr>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43"/>
        <w:gridCol w:w="829"/>
        <w:gridCol w:w="829"/>
        <w:gridCol w:w="829"/>
        <w:gridCol w:w="829"/>
        <w:gridCol w:w="829"/>
        <w:gridCol w:w="829"/>
        <w:gridCol w:w="829"/>
        <w:gridCol w:w="829"/>
      </w:tblGrid>
      <w:tr w:rsidR="005303E3" w14:paraId="188CED58" w14:textId="77777777" w:rsidTr="00F30E10">
        <w:trPr>
          <w:trHeight w:val="337"/>
          <w:tblHeader/>
          <w:jc w:val="center"/>
        </w:trPr>
        <w:tc>
          <w:tcPr>
            <w:tcW w:w="2112" w:type="dxa"/>
            <w:vAlign w:val="center"/>
            <w:hideMark/>
          </w:tcPr>
          <w:p w14:paraId="4715C23B" w14:textId="77777777" w:rsidR="005303E3" w:rsidRDefault="005303E3" w:rsidP="00F30E10">
            <w:pPr>
              <w:spacing w:before="120" w:after="120"/>
              <w:ind w:left="31"/>
              <w:jc w:val="center"/>
              <w:rPr>
                <w:rFonts w:ascii="Arial" w:hAnsi="Arial" w:cs="Arial"/>
                <w:b/>
                <w:sz w:val="18"/>
                <w:szCs w:val="18"/>
              </w:rPr>
            </w:pPr>
            <w:r>
              <w:rPr>
                <w:rFonts w:ascii="Arial" w:hAnsi="Arial" w:cs="Arial"/>
                <w:b/>
                <w:sz w:val="18"/>
                <w:szCs w:val="18"/>
              </w:rPr>
              <w:t>PERIODIFICACIÓN</w:t>
            </w:r>
          </w:p>
        </w:tc>
        <w:tc>
          <w:tcPr>
            <w:tcW w:w="851" w:type="dxa"/>
            <w:vAlign w:val="center"/>
            <w:hideMark/>
          </w:tcPr>
          <w:p w14:paraId="28C92F05" w14:textId="77777777" w:rsidR="005303E3" w:rsidRDefault="005303E3" w:rsidP="00F30E10">
            <w:pPr>
              <w:spacing w:before="120" w:after="120"/>
              <w:ind w:left="-83"/>
              <w:jc w:val="center"/>
              <w:rPr>
                <w:rFonts w:ascii="Arial" w:hAnsi="Arial" w:cs="Arial"/>
                <w:b/>
                <w:sz w:val="18"/>
                <w:szCs w:val="18"/>
              </w:rPr>
            </w:pPr>
            <w:r>
              <w:rPr>
                <w:rFonts w:ascii="Arial" w:hAnsi="Arial" w:cs="Arial"/>
                <w:b/>
                <w:sz w:val="18"/>
                <w:szCs w:val="18"/>
              </w:rPr>
              <w:t>2020</w:t>
            </w:r>
          </w:p>
        </w:tc>
        <w:tc>
          <w:tcPr>
            <w:tcW w:w="851" w:type="dxa"/>
            <w:vAlign w:val="center"/>
            <w:hideMark/>
          </w:tcPr>
          <w:p w14:paraId="491DA7A3" w14:textId="77777777" w:rsidR="005303E3" w:rsidRDefault="005303E3" w:rsidP="00F30E10">
            <w:pPr>
              <w:spacing w:before="120" w:after="120"/>
              <w:ind w:left="-83"/>
              <w:jc w:val="center"/>
              <w:rPr>
                <w:rFonts w:ascii="Arial" w:hAnsi="Arial" w:cs="Arial"/>
                <w:b/>
                <w:sz w:val="18"/>
                <w:szCs w:val="18"/>
              </w:rPr>
            </w:pPr>
            <w:r>
              <w:rPr>
                <w:rFonts w:ascii="Arial" w:hAnsi="Arial" w:cs="Arial"/>
                <w:b/>
                <w:sz w:val="18"/>
                <w:szCs w:val="18"/>
              </w:rPr>
              <w:t>2021</w:t>
            </w:r>
          </w:p>
        </w:tc>
        <w:tc>
          <w:tcPr>
            <w:tcW w:w="851" w:type="dxa"/>
            <w:vAlign w:val="center"/>
            <w:hideMark/>
          </w:tcPr>
          <w:p w14:paraId="11B4E35F" w14:textId="77777777" w:rsidR="005303E3" w:rsidRDefault="005303E3" w:rsidP="00F30E10">
            <w:pPr>
              <w:spacing w:before="120" w:after="120"/>
              <w:ind w:left="-83"/>
              <w:jc w:val="center"/>
              <w:rPr>
                <w:rFonts w:ascii="Arial" w:hAnsi="Arial" w:cs="Arial"/>
                <w:b/>
                <w:sz w:val="18"/>
                <w:szCs w:val="18"/>
              </w:rPr>
            </w:pPr>
            <w:r>
              <w:rPr>
                <w:rFonts w:ascii="Arial" w:hAnsi="Arial" w:cs="Arial"/>
                <w:b/>
                <w:sz w:val="18"/>
                <w:szCs w:val="18"/>
              </w:rPr>
              <w:t>2022</w:t>
            </w:r>
          </w:p>
        </w:tc>
        <w:tc>
          <w:tcPr>
            <w:tcW w:w="851" w:type="dxa"/>
            <w:vAlign w:val="center"/>
            <w:hideMark/>
          </w:tcPr>
          <w:p w14:paraId="63836E1B" w14:textId="77777777" w:rsidR="005303E3" w:rsidRDefault="005303E3" w:rsidP="00F30E10">
            <w:pPr>
              <w:spacing w:before="120" w:after="120"/>
              <w:ind w:left="-83"/>
              <w:jc w:val="center"/>
              <w:rPr>
                <w:rFonts w:ascii="Arial" w:hAnsi="Arial" w:cs="Arial"/>
                <w:b/>
                <w:sz w:val="18"/>
                <w:szCs w:val="18"/>
              </w:rPr>
            </w:pPr>
            <w:r>
              <w:rPr>
                <w:rFonts w:ascii="Arial" w:hAnsi="Arial" w:cs="Arial"/>
                <w:b/>
                <w:sz w:val="18"/>
                <w:szCs w:val="18"/>
              </w:rPr>
              <w:t>2023</w:t>
            </w:r>
          </w:p>
        </w:tc>
        <w:tc>
          <w:tcPr>
            <w:tcW w:w="851" w:type="dxa"/>
            <w:vAlign w:val="center"/>
            <w:hideMark/>
          </w:tcPr>
          <w:p w14:paraId="4423DD4C" w14:textId="77777777" w:rsidR="005303E3" w:rsidRDefault="005303E3" w:rsidP="00F30E10">
            <w:pPr>
              <w:spacing w:before="120" w:after="120"/>
              <w:ind w:left="-83"/>
              <w:jc w:val="center"/>
              <w:rPr>
                <w:rFonts w:ascii="Arial" w:hAnsi="Arial" w:cs="Arial"/>
                <w:b/>
                <w:sz w:val="18"/>
                <w:szCs w:val="18"/>
              </w:rPr>
            </w:pPr>
            <w:r>
              <w:rPr>
                <w:rFonts w:ascii="Arial" w:hAnsi="Arial" w:cs="Arial"/>
                <w:b/>
                <w:sz w:val="18"/>
                <w:szCs w:val="18"/>
              </w:rPr>
              <w:t>2024</w:t>
            </w:r>
          </w:p>
        </w:tc>
        <w:tc>
          <w:tcPr>
            <w:tcW w:w="851" w:type="dxa"/>
            <w:vAlign w:val="center"/>
            <w:hideMark/>
          </w:tcPr>
          <w:p w14:paraId="2EED7E22" w14:textId="77777777" w:rsidR="005303E3" w:rsidRDefault="005303E3" w:rsidP="00F30E10">
            <w:pPr>
              <w:spacing w:before="120" w:after="120"/>
              <w:ind w:left="-83"/>
              <w:jc w:val="center"/>
              <w:rPr>
                <w:rFonts w:ascii="Arial" w:hAnsi="Arial" w:cs="Arial"/>
                <w:b/>
                <w:sz w:val="18"/>
                <w:szCs w:val="18"/>
              </w:rPr>
            </w:pPr>
            <w:r>
              <w:rPr>
                <w:rFonts w:ascii="Arial" w:hAnsi="Arial" w:cs="Arial"/>
                <w:b/>
                <w:sz w:val="18"/>
                <w:szCs w:val="18"/>
              </w:rPr>
              <w:t>2025</w:t>
            </w:r>
          </w:p>
        </w:tc>
        <w:tc>
          <w:tcPr>
            <w:tcW w:w="851" w:type="dxa"/>
            <w:vAlign w:val="center"/>
            <w:hideMark/>
          </w:tcPr>
          <w:p w14:paraId="680CA9CD" w14:textId="77777777" w:rsidR="005303E3" w:rsidRDefault="005303E3" w:rsidP="00F30E10">
            <w:pPr>
              <w:spacing w:before="120" w:after="120"/>
              <w:ind w:left="-83"/>
              <w:jc w:val="center"/>
              <w:rPr>
                <w:rFonts w:ascii="Arial" w:hAnsi="Arial" w:cs="Arial"/>
                <w:b/>
                <w:sz w:val="18"/>
                <w:szCs w:val="18"/>
              </w:rPr>
            </w:pPr>
            <w:r>
              <w:rPr>
                <w:rFonts w:ascii="Arial" w:hAnsi="Arial" w:cs="Arial"/>
                <w:b/>
                <w:sz w:val="18"/>
                <w:szCs w:val="18"/>
              </w:rPr>
              <w:t>2026</w:t>
            </w:r>
          </w:p>
        </w:tc>
        <w:tc>
          <w:tcPr>
            <w:tcW w:w="851" w:type="dxa"/>
            <w:vAlign w:val="center"/>
            <w:hideMark/>
          </w:tcPr>
          <w:p w14:paraId="48DB1A4E" w14:textId="77777777" w:rsidR="005303E3" w:rsidRDefault="005303E3" w:rsidP="00F30E10">
            <w:pPr>
              <w:spacing w:before="120" w:after="120"/>
              <w:ind w:left="-83"/>
              <w:jc w:val="center"/>
              <w:rPr>
                <w:rFonts w:ascii="Arial" w:hAnsi="Arial" w:cs="Arial"/>
                <w:b/>
                <w:sz w:val="18"/>
                <w:szCs w:val="18"/>
              </w:rPr>
            </w:pPr>
            <w:r>
              <w:rPr>
                <w:rFonts w:ascii="Arial" w:hAnsi="Arial" w:cs="Arial"/>
                <w:b/>
                <w:sz w:val="18"/>
                <w:szCs w:val="18"/>
              </w:rPr>
              <w:t>Total</w:t>
            </w:r>
          </w:p>
        </w:tc>
      </w:tr>
      <w:tr w:rsidR="005303E3" w14:paraId="1BFB0628" w14:textId="77777777" w:rsidTr="00F30E10">
        <w:trPr>
          <w:trHeight w:hRule="exact" w:val="342"/>
          <w:jc w:val="center"/>
        </w:trPr>
        <w:tc>
          <w:tcPr>
            <w:tcW w:w="2112" w:type="dxa"/>
            <w:vAlign w:val="center"/>
            <w:hideMark/>
          </w:tcPr>
          <w:p w14:paraId="7179F5A0" w14:textId="77777777" w:rsidR="005303E3" w:rsidRDefault="005303E3" w:rsidP="00F245DB">
            <w:pPr>
              <w:spacing w:before="60" w:after="60"/>
              <w:ind w:left="31"/>
              <w:rPr>
                <w:rFonts w:ascii="Arial" w:hAnsi="Arial" w:cs="Arial"/>
                <w:sz w:val="18"/>
                <w:szCs w:val="18"/>
              </w:rPr>
            </w:pPr>
            <w:bookmarkStart w:id="0" w:name="_GoBack" w:colFirst="1" w:colLast="6"/>
            <w:r>
              <w:rPr>
                <w:rFonts w:ascii="Arial" w:hAnsi="Arial" w:cs="Arial"/>
                <w:sz w:val="18"/>
                <w:szCs w:val="18"/>
              </w:rPr>
              <w:t>Coste del Mecanismo</w:t>
            </w:r>
          </w:p>
        </w:tc>
        <w:tc>
          <w:tcPr>
            <w:tcW w:w="851" w:type="dxa"/>
            <w:vAlign w:val="center"/>
          </w:tcPr>
          <w:p w14:paraId="6ED0DEDA" w14:textId="63BF14F5" w:rsidR="00D05F8F" w:rsidRPr="00D05F8F" w:rsidRDefault="00D05F8F" w:rsidP="00F245DB">
            <w:pPr>
              <w:spacing w:before="60" w:after="60"/>
              <w:ind w:left="-83"/>
              <w:jc w:val="right"/>
              <w:rPr>
                <w:rFonts w:ascii="Arial" w:hAnsi="Arial" w:cs="Arial"/>
                <w:sz w:val="18"/>
                <w:szCs w:val="18"/>
              </w:rPr>
            </w:pPr>
            <w:r w:rsidRPr="00E119AE">
              <w:rPr>
                <w:rFonts w:ascii="Arial" w:hAnsi="Arial" w:cs="Arial"/>
                <w:sz w:val="18"/>
                <w:szCs w:val="18"/>
              </w:rPr>
              <w:t>13.540</w:t>
            </w:r>
          </w:p>
        </w:tc>
        <w:tc>
          <w:tcPr>
            <w:tcW w:w="851" w:type="dxa"/>
            <w:vAlign w:val="center"/>
          </w:tcPr>
          <w:p w14:paraId="5E024868" w14:textId="633327F3" w:rsidR="005303E3" w:rsidRPr="00D05F8F" w:rsidRDefault="00D05F8F" w:rsidP="00F245DB">
            <w:pPr>
              <w:spacing w:before="60" w:after="60"/>
              <w:ind w:left="-83"/>
              <w:jc w:val="right"/>
              <w:rPr>
                <w:rFonts w:ascii="Arial" w:hAnsi="Arial" w:cs="Arial"/>
                <w:noProof/>
                <w:sz w:val="18"/>
                <w:szCs w:val="18"/>
              </w:rPr>
            </w:pPr>
            <w:r w:rsidRPr="00E119AE">
              <w:rPr>
                <w:rFonts w:ascii="Arial" w:hAnsi="Arial" w:cs="Arial"/>
                <w:sz w:val="18"/>
                <w:szCs w:val="18"/>
              </w:rPr>
              <w:t>456.002</w:t>
            </w:r>
          </w:p>
        </w:tc>
        <w:tc>
          <w:tcPr>
            <w:tcW w:w="851" w:type="dxa"/>
            <w:vAlign w:val="center"/>
            <w:hideMark/>
          </w:tcPr>
          <w:p w14:paraId="18A09753" w14:textId="7A56F94C" w:rsidR="005303E3" w:rsidRDefault="00D05F8F" w:rsidP="00F245DB">
            <w:pPr>
              <w:spacing w:before="60" w:after="60"/>
              <w:ind w:left="-83"/>
              <w:jc w:val="right"/>
              <w:rPr>
                <w:rFonts w:ascii="Arial" w:hAnsi="Arial" w:cs="Arial"/>
                <w:noProof/>
                <w:sz w:val="18"/>
                <w:szCs w:val="18"/>
              </w:rPr>
            </w:pPr>
            <w:r w:rsidRPr="00E119AE">
              <w:rPr>
                <w:rFonts w:ascii="Arial" w:hAnsi="Arial" w:cs="Arial"/>
                <w:noProof/>
                <w:sz w:val="18"/>
                <w:szCs w:val="18"/>
              </w:rPr>
              <w:t>615.421</w:t>
            </w:r>
          </w:p>
        </w:tc>
        <w:tc>
          <w:tcPr>
            <w:tcW w:w="851" w:type="dxa"/>
            <w:vAlign w:val="center"/>
          </w:tcPr>
          <w:p w14:paraId="63DA00F3" w14:textId="14011FAF" w:rsidR="005303E3" w:rsidRPr="00D05F8F" w:rsidRDefault="00D05F8F" w:rsidP="00F245DB">
            <w:pPr>
              <w:spacing w:before="60" w:after="60"/>
              <w:ind w:left="-83"/>
              <w:jc w:val="right"/>
              <w:rPr>
                <w:rFonts w:ascii="Arial" w:hAnsi="Arial" w:cs="Arial"/>
                <w:noProof/>
                <w:sz w:val="18"/>
                <w:szCs w:val="18"/>
              </w:rPr>
            </w:pPr>
            <w:r w:rsidRPr="00E119AE">
              <w:rPr>
                <w:rFonts w:ascii="Arial" w:hAnsi="Arial" w:cs="Arial"/>
                <w:noProof/>
                <w:sz w:val="18"/>
                <w:szCs w:val="18"/>
              </w:rPr>
              <w:t>361.659</w:t>
            </w:r>
          </w:p>
        </w:tc>
        <w:tc>
          <w:tcPr>
            <w:tcW w:w="851" w:type="dxa"/>
            <w:vAlign w:val="center"/>
          </w:tcPr>
          <w:p w14:paraId="3D635427" w14:textId="77B91910" w:rsidR="005303E3" w:rsidRPr="00D05F8F" w:rsidRDefault="00D05F8F" w:rsidP="00F245DB">
            <w:pPr>
              <w:spacing w:before="60" w:after="60"/>
              <w:ind w:left="-83"/>
              <w:jc w:val="right"/>
              <w:rPr>
                <w:rFonts w:ascii="Arial" w:hAnsi="Arial" w:cs="Arial"/>
                <w:noProof/>
                <w:sz w:val="18"/>
                <w:szCs w:val="18"/>
              </w:rPr>
            </w:pPr>
            <w:r w:rsidRPr="00E119AE">
              <w:rPr>
                <w:rFonts w:ascii="Arial" w:hAnsi="Arial" w:cs="Arial"/>
                <w:noProof/>
                <w:sz w:val="18"/>
                <w:szCs w:val="18"/>
              </w:rPr>
              <w:t>32.379</w:t>
            </w:r>
          </w:p>
        </w:tc>
        <w:tc>
          <w:tcPr>
            <w:tcW w:w="851" w:type="dxa"/>
            <w:vAlign w:val="center"/>
          </w:tcPr>
          <w:p w14:paraId="26A028E5" w14:textId="0789C7BA" w:rsidR="005303E3" w:rsidRPr="00D05F8F" w:rsidRDefault="00D05F8F" w:rsidP="00F245DB">
            <w:pPr>
              <w:spacing w:before="60" w:after="60"/>
              <w:ind w:left="-83"/>
              <w:jc w:val="right"/>
              <w:rPr>
                <w:rFonts w:ascii="Arial" w:hAnsi="Arial" w:cs="Arial"/>
                <w:noProof/>
                <w:sz w:val="18"/>
                <w:szCs w:val="18"/>
              </w:rPr>
            </w:pPr>
            <w:r w:rsidRPr="00E119AE">
              <w:rPr>
                <w:rFonts w:ascii="Arial" w:hAnsi="Arial" w:cs="Arial"/>
                <w:noProof/>
                <w:sz w:val="18"/>
                <w:szCs w:val="18"/>
              </w:rPr>
              <w:t>19.044</w:t>
            </w:r>
          </w:p>
        </w:tc>
        <w:tc>
          <w:tcPr>
            <w:tcW w:w="851" w:type="dxa"/>
            <w:vAlign w:val="center"/>
          </w:tcPr>
          <w:p w14:paraId="694DB307" w14:textId="77777777" w:rsidR="005303E3" w:rsidRPr="00D05F8F" w:rsidRDefault="005303E3" w:rsidP="00F245DB">
            <w:pPr>
              <w:spacing w:before="60" w:after="60"/>
              <w:ind w:left="-83"/>
              <w:jc w:val="right"/>
              <w:rPr>
                <w:rFonts w:ascii="Arial" w:hAnsi="Arial" w:cs="Arial"/>
                <w:noProof/>
                <w:sz w:val="18"/>
                <w:szCs w:val="18"/>
              </w:rPr>
            </w:pPr>
          </w:p>
        </w:tc>
        <w:tc>
          <w:tcPr>
            <w:tcW w:w="851" w:type="dxa"/>
            <w:vAlign w:val="center"/>
            <w:hideMark/>
          </w:tcPr>
          <w:p w14:paraId="64DA0B93" w14:textId="4B3FDD1D" w:rsidR="005303E3" w:rsidRPr="00CE233B" w:rsidRDefault="00D05F8F" w:rsidP="00D05F8F">
            <w:pPr>
              <w:spacing w:before="60" w:after="60"/>
              <w:ind w:left="-167"/>
              <w:jc w:val="right"/>
              <w:rPr>
                <w:rFonts w:ascii="Arial" w:hAnsi="Arial" w:cs="Arial"/>
                <w:b/>
                <w:noProof/>
                <w:sz w:val="18"/>
                <w:szCs w:val="18"/>
              </w:rPr>
            </w:pPr>
            <w:r w:rsidRPr="00CE233B">
              <w:rPr>
                <w:rFonts w:ascii="Arial" w:hAnsi="Arial" w:cs="Arial"/>
                <w:b/>
                <w:noProof/>
                <w:sz w:val="18"/>
                <w:szCs w:val="18"/>
              </w:rPr>
              <w:t>1.498,04</w:t>
            </w:r>
          </w:p>
        </w:tc>
      </w:tr>
      <w:tr w:rsidR="005303E3" w14:paraId="34E068FB" w14:textId="77777777" w:rsidTr="00F30E10">
        <w:trPr>
          <w:trHeight w:hRule="exact" w:val="340"/>
          <w:jc w:val="center"/>
        </w:trPr>
        <w:tc>
          <w:tcPr>
            <w:tcW w:w="2112" w:type="dxa"/>
            <w:vAlign w:val="center"/>
            <w:hideMark/>
          </w:tcPr>
          <w:p w14:paraId="0827FAC3" w14:textId="77777777" w:rsidR="005303E3" w:rsidRDefault="005303E3" w:rsidP="00F245DB">
            <w:pPr>
              <w:spacing w:before="60" w:after="60"/>
              <w:ind w:left="31"/>
              <w:rPr>
                <w:rFonts w:ascii="Arial" w:hAnsi="Arial" w:cs="Arial"/>
                <w:sz w:val="18"/>
                <w:szCs w:val="18"/>
              </w:rPr>
            </w:pPr>
            <w:r>
              <w:rPr>
                <w:rFonts w:ascii="Arial" w:hAnsi="Arial" w:cs="Arial"/>
                <w:sz w:val="18"/>
                <w:szCs w:val="18"/>
              </w:rPr>
              <w:t>Otra financiación</w:t>
            </w:r>
          </w:p>
        </w:tc>
        <w:tc>
          <w:tcPr>
            <w:tcW w:w="851" w:type="dxa"/>
            <w:vAlign w:val="center"/>
          </w:tcPr>
          <w:p w14:paraId="00CBB03C" w14:textId="77777777" w:rsidR="005303E3" w:rsidRPr="00D05F8F" w:rsidRDefault="005303E3" w:rsidP="00F245DB">
            <w:pPr>
              <w:spacing w:before="60" w:after="60"/>
              <w:ind w:left="-83"/>
              <w:jc w:val="right"/>
              <w:rPr>
                <w:rFonts w:ascii="Arial" w:hAnsi="Arial" w:cs="Arial"/>
                <w:noProof/>
                <w:sz w:val="18"/>
                <w:szCs w:val="18"/>
              </w:rPr>
            </w:pPr>
          </w:p>
        </w:tc>
        <w:tc>
          <w:tcPr>
            <w:tcW w:w="851" w:type="dxa"/>
            <w:vAlign w:val="center"/>
          </w:tcPr>
          <w:p w14:paraId="2134936A" w14:textId="77777777" w:rsidR="005303E3" w:rsidRPr="00D05F8F" w:rsidRDefault="005303E3" w:rsidP="00F245DB">
            <w:pPr>
              <w:spacing w:before="60" w:after="60"/>
              <w:ind w:left="-83"/>
              <w:jc w:val="right"/>
              <w:rPr>
                <w:rFonts w:ascii="Arial" w:hAnsi="Arial" w:cs="Arial"/>
                <w:noProof/>
                <w:sz w:val="18"/>
                <w:szCs w:val="18"/>
              </w:rPr>
            </w:pPr>
          </w:p>
        </w:tc>
        <w:tc>
          <w:tcPr>
            <w:tcW w:w="851" w:type="dxa"/>
            <w:vAlign w:val="center"/>
          </w:tcPr>
          <w:p w14:paraId="79080406" w14:textId="77777777" w:rsidR="005303E3" w:rsidRPr="00D05F8F" w:rsidRDefault="005303E3" w:rsidP="00F245DB">
            <w:pPr>
              <w:spacing w:before="60" w:after="60"/>
              <w:ind w:left="-83"/>
              <w:jc w:val="right"/>
              <w:rPr>
                <w:rFonts w:ascii="Arial" w:hAnsi="Arial" w:cs="Arial"/>
                <w:noProof/>
                <w:sz w:val="18"/>
                <w:szCs w:val="18"/>
              </w:rPr>
            </w:pPr>
          </w:p>
        </w:tc>
        <w:tc>
          <w:tcPr>
            <w:tcW w:w="851" w:type="dxa"/>
            <w:vAlign w:val="center"/>
          </w:tcPr>
          <w:p w14:paraId="438F6090" w14:textId="77777777" w:rsidR="005303E3" w:rsidRPr="00D05F8F" w:rsidRDefault="005303E3" w:rsidP="00F245DB">
            <w:pPr>
              <w:spacing w:before="60" w:after="60"/>
              <w:ind w:left="-83"/>
              <w:jc w:val="right"/>
              <w:rPr>
                <w:rFonts w:ascii="Arial" w:hAnsi="Arial" w:cs="Arial"/>
                <w:noProof/>
                <w:sz w:val="18"/>
                <w:szCs w:val="18"/>
              </w:rPr>
            </w:pPr>
          </w:p>
        </w:tc>
        <w:tc>
          <w:tcPr>
            <w:tcW w:w="851" w:type="dxa"/>
            <w:vAlign w:val="center"/>
          </w:tcPr>
          <w:p w14:paraId="6E7858A4" w14:textId="77777777" w:rsidR="005303E3" w:rsidRPr="00D05F8F" w:rsidRDefault="005303E3" w:rsidP="00F245DB">
            <w:pPr>
              <w:spacing w:before="60" w:after="60"/>
              <w:ind w:left="-83"/>
              <w:jc w:val="right"/>
              <w:rPr>
                <w:rFonts w:ascii="Arial" w:hAnsi="Arial" w:cs="Arial"/>
                <w:noProof/>
                <w:sz w:val="18"/>
                <w:szCs w:val="18"/>
              </w:rPr>
            </w:pPr>
          </w:p>
        </w:tc>
        <w:tc>
          <w:tcPr>
            <w:tcW w:w="851" w:type="dxa"/>
            <w:vAlign w:val="center"/>
          </w:tcPr>
          <w:p w14:paraId="19ED6DBD" w14:textId="77777777" w:rsidR="005303E3" w:rsidRPr="00D05F8F" w:rsidRDefault="005303E3" w:rsidP="00F245DB">
            <w:pPr>
              <w:spacing w:before="60" w:after="60"/>
              <w:ind w:left="-83"/>
              <w:jc w:val="right"/>
              <w:rPr>
                <w:rFonts w:ascii="Arial" w:hAnsi="Arial" w:cs="Arial"/>
                <w:noProof/>
                <w:sz w:val="18"/>
                <w:szCs w:val="18"/>
              </w:rPr>
            </w:pPr>
          </w:p>
        </w:tc>
        <w:tc>
          <w:tcPr>
            <w:tcW w:w="851" w:type="dxa"/>
            <w:vAlign w:val="center"/>
          </w:tcPr>
          <w:p w14:paraId="44979D56" w14:textId="77777777" w:rsidR="005303E3" w:rsidRPr="00D05F8F" w:rsidRDefault="005303E3" w:rsidP="00F245DB">
            <w:pPr>
              <w:spacing w:before="60" w:after="60"/>
              <w:ind w:left="-83"/>
              <w:jc w:val="right"/>
              <w:rPr>
                <w:rFonts w:ascii="Arial" w:hAnsi="Arial" w:cs="Arial"/>
                <w:noProof/>
                <w:sz w:val="18"/>
                <w:szCs w:val="18"/>
              </w:rPr>
            </w:pPr>
          </w:p>
        </w:tc>
        <w:tc>
          <w:tcPr>
            <w:tcW w:w="851" w:type="dxa"/>
            <w:vAlign w:val="center"/>
          </w:tcPr>
          <w:p w14:paraId="077BD67F" w14:textId="77777777" w:rsidR="005303E3" w:rsidRPr="00CE233B" w:rsidRDefault="005303E3" w:rsidP="00F245DB">
            <w:pPr>
              <w:spacing w:before="60" w:after="60"/>
              <w:ind w:left="-83"/>
              <w:jc w:val="right"/>
              <w:rPr>
                <w:rFonts w:ascii="Arial" w:hAnsi="Arial" w:cs="Arial"/>
                <w:b/>
                <w:noProof/>
                <w:sz w:val="18"/>
                <w:szCs w:val="18"/>
              </w:rPr>
            </w:pPr>
          </w:p>
        </w:tc>
      </w:tr>
      <w:tr w:rsidR="005303E3" w14:paraId="5A3C46C6" w14:textId="77777777" w:rsidTr="00F30E10">
        <w:trPr>
          <w:trHeight w:hRule="exact" w:val="340"/>
          <w:jc w:val="center"/>
        </w:trPr>
        <w:tc>
          <w:tcPr>
            <w:tcW w:w="2112" w:type="dxa"/>
            <w:vAlign w:val="center"/>
            <w:hideMark/>
          </w:tcPr>
          <w:p w14:paraId="20282A6B" w14:textId="77777777" w:rsidR="005303E3" w:rsidRDefault="005303E3" w:rsidP="00F245DB">
            <w:pPr>
              <w:spacing w:before="60" w:after="60"/>
              <w:ind w:left="31"/>
              <w:rPr>
                <w:rFonts w:ascii="Arial" w:hAnsi="Arial" w:cs="Arial"/>
                <w:b/>
                <w:sz w:val="18"/>
                <w:szCs w:val="18"/>
              </w:rPr>
            </w:pPr>
            <w:r>
              <w:rPr>
                <w:rFonts w:ascii="Arial" w:hAnsi="Arial" w:cs="Arial"/>
                <w:b/>
                <w:sz w:val="18"/>
                <w:szCs w:val="18"/>
              </w:rPr>
              <w:t>Total</w:t>
            </w:r>
          </w:p>
        </w:tc>
        <w:tc>
          <w:tcPr>
            <w:tcW w:w="851" w:type="dxa"/>
            <w:vAlign w:val="center"/>
          </w:tcPr>
          <w:p w14:paraId="3FF01E6B" w14:textId="3B2214ED" w:rsidR="005303E3" w:rsidRPr="00D05F8F" w:rsidRDefault="00D05F8F" w:rsidP="00F245DB">
            <w:pPr>
              <w:spacing w:before="60" w:after="60"/>
              <w:ind w:left="-83"/>
              <w:jc w:val="right"/>
              <w:rPr>
                <w:rFonts w:ascii="Arial" w:hAnsi="Arial" w:cs="Arial"/>
                <w:noProof/>
                <w:sz w:val="18"/>
                <w:szCs w:val="18"/>
              </w:rPr>
            </w:pPr>
            <w:r w:rsidRPr="00E119AE">
              <w:rPr>
                <w:rFonts w:ascii="Arial" w:hAnsi="Arial" w:cs="Arial"/>
                <w:sz w:val="18"/>
                <w:szCs w:val="18"/>
              </w:rPr>
              <w:t>13.540</w:t>
            </w:r>
          </w:p>
        </w:tc>
        <w:tc>
          <w:tcPr>
            <w:tcW w:w="851" w:type="dxa"/>
            <w:vAlign w:val="center"/>
          </w:tcPr>
          <w:p w14:paraId="79CBB6A6" w14:textId="7D43C906" w:rsidR="005303E3" w:rsidRPr="00D05F8F" w:rsidRDefault="00D05F8F" w:rsidP="00F245DB">
            <w:pPr>
              <w:spacing w:before="60" w:after="60"/>
              <w:ind w:left="-83"/>
              <w:jc w:val="right"/>
              <w:rPr>
                <w:rFonts w:ascii="Arial" w:hAnsi="Arial" w:cs="Arial"/>
                <w:noProof/>
                <w:sz w:val="18"/>
                <w:szCs w:val="18"/>
              </w:rPr>
            </w:pPr>
            <w:r w:rsidRPr="00E119AE">
              <w:rPr>
                <w:rFonts w:ascii="Arial" w:hAnsi="Arial" w:cs="Arial"/>
                <w:sz w:val="18"/>
                <w:szCs w:val="18"/>
              </w:rPr>
              <w:t>456.002</w:t>
            </w:r>
          </w:p>
        </w:tc>
        <w:tc>
          <w:tcPr>
            <w:tcW w:w="851" w:type="dxa"/>
            <w:vAlign w:val="center"/>
          </w:tcPr>
          <w:p w14:paraId="172AFEF6" w14:textId="66671CE3" w:rsidR="005303E3" w:rsidRPr="00D05F8F" w:rsidRDefault="00D05F8F" w:rsidP="00F245DB">
            <w:pPr>
              <w:spacing w:before="60" w:after="60"/>
              <w:ind w:left="-83"/>
              <w:jc w:val="right"/>
              <w:rPr>
                <w:rFonts w:ascii="Arial" w:hAnsi="Arial" w:cs="Arial"/>
                <w:noProof/>
                <w:sz w:val="18"/>
                <w:szCs w:val="18"/>
              </w:rPr>
            </w:pPr>
            <w:r w:rsidRPr="00E119AE">
              <w:rPr>
                <w:rFonts w:ascii="Arial" w:hAnsi="Arial" w:cs="Arial"/>
                <w:noProof/>
                <w:sz w:val="18"/>
                <w:szCs w:val="18"/>
              </w:rPr>
              <w:t>615.421</w:t>
            </w:r>
          </w:p>
        </w:tc>
        <w:tc>
          <w:tcPr>
            <w:tcW w:w="851" w:type="dxa"/>
            <w:vAlign w:val="center"/>
          </w:tcPr>
          <w:p w14:paraId="6783D232" w14:textId="47682091" w:rsidR="005303E3" w:rsidRPr="00D05F8F" w:rsidRDefault="00D05F8F" w:rsidP="00F245DB">
            <w:pPr>
              <w:spacing w:before="60" w:after="60"/>
              <w:ind w:left="-83"/>
              <w:jc w:val="right"/>
              <w:rPr>
                <w:rFonts w:ascii="Arial" w:hAnsi="Arial" w:cs="Arial"/>
                <w:noProof/>
                <w:sz w:val="18"/>
                <w:szCs w:val="18"/>
              </w:rPr>
            </w:pPr>
            <w:r w:rsidRPr="00E119AE">
              <w:rPr>
                <w:rFonts w:ascii="Arial" w:hAnsi="Arial" w:cs="Arial"/>
                <w:noProof/>
                <w:sz w:val="18"/>
                <w:szCs w:val="18"/>
              </w:rPr>
              <w:t>361.659</w:t>
            </w:r>
          </w:p>
        </w:tc>
        <w:tc>
          <w:tcPr>
            <w:tcW w:w="851" w:type="dxa"/>
            <w:vAlign w:val="center"/>
          </w:tcPr>
          <w:p w14:paraId="4723B629" w14:textId="246D7300" w:rsidR="005303E3" w:rsidRPr="00D05F8F" w:rsidRDefault="00D05F8F" w:rsidP="00F245DB">
            <w:pPr>
              <w:spacing w:before="60" w:after="60"/>
              <w:ind w:left="-83"/>
              <w:jc w:val="right"/>
              <w:rPr>
                <w:rFonts w:ascii="Arial" w:hAnsi="Arial" w:cs="Arial"/>
                <w:noProof/>
                <w:sz w:val="18"/>
                <w:szCs w:val="18"/>
              </w:rPr>
            </w:pPr>
            <w:r w:rsidRPr="00E119AE">
              <w:rPr>
                <w:rFonts w:ascii="Arial" w:hAnsi="Arial" w:cs="Arial"/>
                <w:noProof/>
                <w:sz w:val="18"/>
                <w:szCs w:val="18"/>
              </w:rPr>
              <w:t>32.379</w:t>
            </w:r>
          </w:p>
        </w:tc>
        <w:tc>
          <w:tcPr>
            <w:tcW w:w="851" w:type="dxa"/>
            <w:vAlign w:val="center"/>
          </w:tcPr>
          <w:p w14:paraId="40100F3F" w14:textId="7CAD3A8B" w:rsidR="005303E3" w:rsidRPr="00D05F8F" w:rsidRDefault="00D05F8F" w:rsidP="00F245DB">
            <w:pPr>
              <w:spacing w:before="60" w:after="60"/>
              <w:ind w:left="-83"/>
              <w:jc w:val="right"/>
              <w:rPr>
                <w:rFonts w:ascii="Arial" w:hAnsi="Arial" w:cs="Arial"/>
                <w:noProof/>
                <w:sz w:val="18"/>
                <w:szCs w:val="18"/>
              </w:rPr>
            </w:pPr>
            <w:r w:rsidRPr="00E119AE">
              <w:rPr>
                <w:rFonts w:ascii="Arial" w:hAnsi="Arial" w:cs="Arial"/>
                <w:noProof/>
                <w:sz w:val="18"/>
                <w:szCs w:val="18"/>
              </w:rPr>
              <w:t>19.044</w:t>
            </w:r>
          </w:p>
        </w:tc>
        <w:tc>
          <w:tcPr>
            <w:tcW w:w="851" w:type="dxa"/>
            <w:vAlign w:val="center"/>
          </w:tcPr>
          <w:p w14:paraId="4325C13F" w14:textId="77777777" w:rsidR="005303E3" w:rsidRPr="00D05F8F" w:rsidRDefault="005303E3" w:rsidP="00F245DB">
            <w:pPr>
              <w:spacing w:before="60" w:after="60"/>
              <w:ind w:left="-83"/>
              <w:jc w:val="right"/>
              <w:rPr>
                <w:rFonts w:ascii="Arial" w:hAnsi="Arial" w:cs="Arial"/>
                <w:noProof/>
                <w:sz w:val="18"/>
                <w:szCs w:val="18"/>
              </w:rPr>
            </w:pPr>
          </w:p>
        </w:tc>
        <w:tc>
          <w:tcPr>
            <w:tcW w:w="851" w:type="dxa"/>
            <w:vAlign w:val="center"/>
          </w:tcPr>
          <w:p w14:paraId="1A73742B" w14:textId="26317AF1" w:rsidR="005303E3" w:rsidRPr="00CE233B" w:rsidRDefault="00D05F8F" w:rsidP="00D05F8F">
            <w:pPr>
              <w:spacing w:before="60" w:after="60"/>
              <w:ind w:left="-167"/>
              <w:jc w:val="right"/>
              <w:rPr>
                <w:rFonts w:ascii="Arial" w:hAnsi="Arial" w:cs="Arial"/>
                <w:b/>
                <w:noProof/>
                <w:sz w:val="18"/>
                <w:szCs w:val="18"/>
              </w:rPr>
            </w:pPr>
            <w:r w:rsidRPr="00CE233B">
              <w:rPr>
                <w:rFonts w:ascii="Arial" w:hAnsi="Arial" w:cs="Arial"/>
                <w:b/>
                <w:noProof/>
                <w:sz w:val="18"/>
                <w:szCs w:val="18"/>
              </w:rPr>
              <w:t>1.498,04</w:t>
            </w:r>
          </w:p>
        </w:tc>
      </w:tr>
    </w:tbl>
    <w:bookmarkEnd w:id="0"/>
    <w:p w14:paraId="5F4D4608" w14:textId="594D470A" w:rsidR="00517824" w:rsidRPr="00843138" w:rsidRDefault="00843138" w:rsidP="00C6599C">
      <w:pPr>
        <w:spacing w:before="240" w:after="240" w:line="360" w:lineRule="auto"/>
        <w:rPr>
          <w:rFonts w:ascii="Arial" w:hAnsi="Arial" w:cs="Arial"/>
          <w:b/>
          <w:sz w:val="22"/>
          <w:szCs w:val="22"/>
        </w:rPr>
      </w:pPr>
      <w:r>
        <w:rPr>
          <w:rFonts w:ascii="Arial" w:hAnsi="Arial" w:cs="Arial"/>
          <w:b/>
          <w:sz w:val="22"/>
          <w:szCs w:val="22"/>
        </w:rPr>
        <w:t xml:space="preserve">6. </w:t>
      </w:r>
      <w:r w:rsidR="003F672A" w:rsidRPr="00843138">
        <w:rPr>
          <w:rFonts w:ascii="Arial" w:hAnsi="Arial" w:cs="Arial"/>
          <w:b/>
          <w:sz w:val="22"/>
          <w:szCs w:val="22"/>
        </w:rPr>
        <w:t>HITOS Y OBJETIVOS DE LA INVERSIÓN</w:t>
      </w:r>
    </w:p>
    <w:tbl>
      <w:tblPr>
        <w:tblW w:w="8675"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991"/>
        <w:gridCol w:w="3826"/>
        <w:gridCol w:w="869"/>
        <w:gridCol w:w="620"/>
        <w:gridCol w:w="629"/>
        <w:gridCol w:w="1115"/>
        <w:gridCol w:w="625"/>
      </w:tblGrid>
      <w:tr w:rsidR="000A762F" w:rsidRPr="00044144" w14:paraId="741196C1" w14:textId="77777777" w:rsidTr="00CE233B">
        <w:trPr>
          <w:trHeight w:val="626"/>
        </w:trPr>
        <w:tc>
          <w:tcPr>
            <w:tcW w:w="1035" w:type="dxa"/>
            <w:vMerge w:val="restart"/>
            <w:shd w:val="clear" w:color="auto" w:fill="auto"/>
            <w:vAlign w:val="center"/>
            <w:hideMark/>
          </w:tcPr>
          <w:p w14:paraId="03344459" w14:textId="0E2ABCA3" w:rsidR="000A762F" w:rsidRPr="00E119AE" w:rsidRDefault="000A762F" w:rsidP="00CC4582">
            <w:pPr>
              <w:jc w:val="center"/>
              <w:rPr>
                <w:rFonts w:ascii="Arial" w:hAnsi="Arial" w:cs="Arial"/>
                <w:b/>
                <w:bCs/>
                <w:color w:val="000000"/>
                <w:sz w:val="18"/>
                <w:szCs w:val="18"/>
                <w:lang w:val="es-ES"/>
              </w:rPr>
            </w:pPr>
            <w:r w:rsidRPr="00E119AE">
              <w:rPr>
                <w:rFonts w:ascii="Arial" w:hAnsi="Arial" w:cs="Arial"/>
                <w:b/>
                <w:bCs/>
                <w:color w:val="000000"/>
                <w:sz w:val="18"/>
                <w:szCs w:val="18"/>
                <w:lang w:val="es-ES"/>
              </w:rPr>
              <w:t>Hito u Objetivo</w:t>
            </w:r>
          </w:p>
        </w:tc>
        <w:tc>
          <w:tcPr>
            <w:tcW w:w="4020" w:type="dxa"/>
            <w:vMerge w:val="restart"/>
            <w:shd w:val="clear" w:color="auto" w:fill="auto"/>
            <w:noWrap/>
            <w:vAlign w:val="center"/>
            <w:hideMark/>
          </w:tcPr>
          <w:p w14:paraId="072EBC2A" w14:textId="77777777" w:rsidR="000A762F" w:rsidRPr="00E119AE" w:rsidRDefault="000A762F" w:rsidP="00CC4582">
            <w:pPr>
              <w:jc w:val="center"/>
              <w:rPr>
                <w:rFonts w:ascii="Arial" w:hAnsi="Arial" w:cs="Arial"/>
                <w:b/>
                <w:bCs/>
                <w:color w:val="000000"/>
                <w:sz w:val="18"/>
                <w:szCs w:val="18"/>
                <w:lang w:val="es-ES"/>
              </w:rPr>
            </w:pPr>
            <w:r w:rsidRPr="00E119AE">
              <w:rPr>
                <w:rFonts w:ascii="Arial" w:hAnsi="Arial" w:cs="Arial"/>
                <w:b/>
                <w:bCs/>
                <w:color w:val="000000"/>
                <w:sz w:val="18"/>
                <w:szCs w:val="18"/>
                <w:lang w:val="es-ES"/>
              </w:rPr>
              <w:t>Nombre</w:t>
            </w:r>
          </w:p>
        </w:tc>
        <w:tc>
          <w:tcPr>
            <w:tcW w:w="2204" w:type="dxa"/>
            <w:gridSpan w:val="3"/>
            <w:shd w:val="clear" w:color="auto" w:fill="auto"/>
            <w:vAlign w:val="center"/>
          </w:tcPr>
          <w:p w14:paraId="2A0D64CD" w14:textId="7AA4B362" w:rsidR="000A762F" w:rsidRPr="00E119AE" w:rsidRDefault="000A762F" w:rsidP="002678B3">
            <w:pPr>
              <w:jc w:val="center"/>
              <w:rPr>
                <w:rFonts w:ascii="Arial" w:hAnsi="Arial" w:cs="Arial"/>
                <w:b/>
                <w:bCs/>
                <w:color w:val="000000"/>
                <w:sz w:val="18"/>
                <w:szCs w:val="18"/>
                <w:lang w:val="es-ES"/>
              </w:rPr>
            </w:pPr>
            <w:r w:rsidRPr="00E119AE">
              <w:rPr>
                <w:rFonts w:ascii="Arial" w:hAnsi="Arial" w:cs="Arial"/>
                <w:b/>
                <w:bCs/>
                <w:color w:val="000000"/>
                <w:sz w:val="18"/>
                <w:szCs w:val="18"/>
                <w:lang w:val="es-ES"/>
              </w:rPr>
              <w:t xml:space="preserve">Indicador cuantitativo </w:t>
            </w:r>
            <w:r w:rsidRPr="00E119AE">
              <w:rPr>
                <w:rFonts w:ascii="Arial" w:hAnsi="Arial" w:cs="Arial"/>
                <w:b/>
                <w:bCs/>
                <w:color w:val="000000"/>
                <w:sz w:val="18"/>
                <w:szCs w:val="18"/>
                <w:lang w:val="es-ES"/>
              </w:rPr>
              <w:br/>
              <w:t>(para objetivos)</w:t>
            </w:r>
          </w:p>
        </w:tc>
        <w:tc>
          <w:tcPr>
            <w:tcW w:w="1815" w:type="dxa"/>
            <w:gridSpan w:val="2"/>
            <w:shd w:val="clear" w:color="auto" w:fill="auto"/>
            <w:noWrap/>
            <w:vAlign w:val="center"/>
            <w:hideMark/>
          </w:tcPr>
          <w:p w14:paraId="5EE0E081" w14:textId="77777777" w:rsidR="000A762F" w:rsidRPr="00E119AE" w:rsidRDefault="000A762F" w:rsidP="00CC4582">
            <w:pPr>
              <w:jc w:val="center"/>
              <w:rPr>
                <w:rFonts w:ascii="Arial" w:hAnsi="Arial" w:cs="Arial"/>
                <w:b/>
                <w:bCs/>
                <w:color w:val="000000"/>
                <w:sz w:val="18"/>
                <w:szCs w:val="18"/>
                <w:lang w:val="es-ES"/>
              </w:rPr>
            </w:pPr>
            <w:r w:rsidRPr="00E119AE">
              <w:rPr>
                <w:rFonts w:ascii="Arial" w:hAnsi="Arial" w:cs="Arial"/>
                <w:b/>
                <w:bCs/>
                <w:color w:val="000000"/>
                <w:sz w:val="18"/>
                <w:szCs w:val="18"/>
                <w:lang w:val="es-ES"/>
              </w:rPr>
              <w:t>Tiempo</w:t>
            </w:r>
          </w:p>
        </w:tc>
      </w:tr>
      <w:tr w:rsidR="000A762F" w:rsidRPr="00044144" w14:paraId="469BB95B" w14:textId="77777777" w:rsidTr="00CE233B">
        <w:trPr>
          <w:trHeight w:val="283"/>
        </w:trPr>
        <w:tc>
          <w:tcPr>
            <w:tcW w:w="1035" w:type="dxa"/>
            <w:vMerge/>
            <w:shd w:val="clear" w:color="auto" w:fill="auto"/>
            <w:vAlign w:val="center"/>
            <w:hideMark/>
          </w:tcPr>
          <w:p w14:paraId="61D16332" w14:textId="77777777" w:rsidR="000A762F" w:rsidRPr="00E119AE" w:rsidRDefault="000A762F" w:rsidP="0041789E">
            <w:pPr>
              <w:rPr>
                <w:rFonts w:ascii="Arial" w:hAnsi="Arial" w:cs="Arial"/>
                <w:b/>
                <w:bCs/>
                <w:color w:val="000000"/>
                <w:sz w:val="18"/>
                <w:szCs w:val="18"/>
                <w:lang w:val="es-ES"/>
              </w:rPr>
            </w:pPr>
          </w:p>
        </w:tc>
        <w:tc>
          <w:tcPr>
            <w:tcW w:w="4020" w:type="dxa"/>
            <w:vMerge/>
            <w:shd w:val="clear" w:color="auto" w:fill="auto"/>
            <w:vAlign w:val="center"/>
            <w:hideMark/>
          </w:tcPr>
          <w:p w14:paraId="38D76362" w14:textId="77777777" w:rsidR="000A762F" w:rsidRPr="00E119AE" w:rsidRDefault="000A762F" w:rsidP="0041789E">
            <w:pPr>
              <w:rPr>
                <w:rFonts w:ascii="Arial" w:hAnsi="Arial" w:cs="Arial"/>
                <w:b/>
                <w:bCs/>
                <w:color w:val="000000"/>
                <w:sz w:val="18"/>
                <w:szCs w:val="18"/>
                <w:lang w:val="es-ES"/>
              </w:rPr>
            </w:pPr>
          </w:p>
        </w:tc>
        <w:tc>
          <w:tcPr>
            <w:tcW w:w="906" w:type="dxa"/>
            <w:shd w:val="clear" w:color="auto" w:fill="auto"/>
            <w:vAlign w:val="center"/>
          </w:tcPr>
          <w:p w14:paraId="774D0621" w14:textId="5096B1A0" w:rsidR="000A762F" w:rsidRPr="00E119AE" w:rsidRDefault="000A762F" w:rsidP="0041789E">
            <w:pPr>
              <w:jc w:val="center"/>
              <w:rPr>
                <w:rFonts w:ascii="Arial" w:hAnsi="Arial" w:cs="Arial"/>
                <w:b/>
                <w:bCs/>
                <w:color w:val="000000"/>
                <w:sz w:val="18"/>
                <w:szCs w:val="18"/>
                <w:lang w:val="es-ES"/>
              </w:rPr>
            </w:pPr>
            <w:r w:rsidRPr="00E119AE">
              <w:rPr>
                <w:rFonts w:ascii="Arial" w:hAnsi="Arial" w:cs="Arial"/>
                <w:b/>
                <w:bCs/>
                <w:color w:val="000000"/>
                <w:sz w:val="18"/>
                <w:szCs w:val="18"/>
                <w:lang w:val="es-ES"/>
              </w:rPr>
              <w:t>Ud</w:t>
            </w:r>
            <w:r w:rsidR="005A0231">
              <w:rPr>
                <w:rFonts w:ascii="Arial" w:hAnsi="Arial" w:cs="Arial"/>
                <w:b/>
                <w:bCs/>
                <w:color w:val="000000"/>
                <w:sz w:val="18"/>
                <w:szCs w:val="18"/>
                <w:lang w:val="es-ES"/>
              </w:rPr>
              <w:t>.</w:t>
            </w:r>
          </w:p>
        </w:tc>
        <w:tc>
          <w:tcPr>
            <w:tcW w:w="644" w:type="dxa"/>
            <w:shd w:val="clear" w:color="auto" w:fill="auto"/>
            <w:noWrap/>
            <w:vAlign w:val="center"/>
          </w:tcPr>
          <w:p w14:paraId="0DC4D3EC" w14:textId="4CA27829" w:rsidR="000A762F" w:rsidRPr="00E119AE" w:rsidRDefault="000A762F" w:rsidP="0041789E">
            <w:pPr>
              <w:jc w:val="center"/>
              <w:rPr>
                <w:rFonts w:ascii="Arial" w:hAnsi="Arial" w:cs="Arial"/>
                <w:b/>
                <w:bCs/>
                <w:color w:val="000000"/>
                <w:sz w:val="18"/>
                <w:szCs w:val="18"/>
                <w:lang w:val="es-ES"/>
              </w:rPr>
            </w:pPr>
            <w:r w:rsidRPr="00E119AE">
              <w:rPr>
                <w:rFonts w:ascii="Arial" w:hAnsi="Arial" w:cs="Arial"/>
                <w:b/>
                <w:bCs/>
                <w:color w:val="000000"/>
                <w:sz w:val="18"/>
                <w:szCs w:val="18"/>
                <w:lang w:val="es-ES"/>
              </w:rPr>
              <w:t>Base</w:t>
            </w:r>
          </w:p>
        </w:tc>
        <w:tc>
          <w:tcPr>
            <w:tcW w:w="652" w:type="dxa"/>
            <w:shd w:val="clear" w:color="auto" w:fill="auto"/>
            <w:vAlign w:val="center"/>
            <w:hideMark/>
          </w:tcPr>
          <w:p w14:paraId="5302C5C5" w14:textId="77777777" w:rsidR="000A762F" w:rsidRPr="00E119AE" w:rsidRDefault="000A762F" w:rsidP="0041789E">
            <w:pPr>
              <w:jc w:val="center"/>
              <w:rPr>
                <w:rFonts w:ascii="Arial" w:hAnsi="Arial" w:cs="Arial"/>
                <w:b/>
                <w:bCs/>
                <w:color w:val="000000"/>
                <w:sz w:val="18"/>
                <w:szCs w:val="18"/>
                <w:lang w:val="es-ES"/>
              </w:rPr>
            </w:pPr>
            <w:r w:rsidRPr="00E119AE">
              <w:rPr>
                <w:rFonts w:ascii="Arial" w:hAnsi="Arial" w:cs="Arial"/>
                <w:b/>
                <w:bCs/>
                <w:color w:val="000000"/>
                <w:sz w:val="18"/>
                <w:szCs w:val="18"/>
                <w:lang w:val="es-ES"/>
              </w:rPr>
              <w:t>Meta</w:t>
            </w:r>
          </w:p>
        </w:tc>
        <w:tc>
          <w:tcPr>
            <w:tcW w:w="1165" w:type="dxa"/>
            <w:shd w:val="clear" w:color="auto" w:fill="auto"/>
            <w:noWrap/>
            <w:vAlign w:val="center"/>
            <w:hideMark/>
          </w:tcPr>
          <w:p w14:paraId="2C6A09E2" w14:textId="1B1669B5" w:rsidR="000A762F" w:rsidRPr="00E119AE" w:rsidRDefault="000A762F" w:rsidP="0041789E">
            <w:pPr>
              <w:jc w:val="center"/>
              <w:rPr>
                <w:rFonts w:ascii="Arial" w:hAnsi="Arial" w:cs="Arial"/>
                <w:b/>
                <w:bCs/>
                <w:color w:val="000000"/>
                <w:sz w:val="18"/>
                <w:szCs w:val="18"/>
                <w:lang w:val="es-ES"/>
              </w:rPr>
            </w:pPr>
            <w:r w:rsidRPr="00E119AE">
              <w:rPr>
                <w:rFonts w:ascii="Arial" w:hAnsi="Arial" w:cs="Arial"/>
                <w:b/>
                <w:bCs/>
                <w:color w:val="000000"/>
                <w:sz w:val="18"/>
                <w:szCs w:val="18"/>
                <w:lang w:val="es-ES"/>
              </w:rPr>
              <w:t>Trimestre</w:t>
            </w:r>
          </w:p>
        </w:tc>
        <w:tc>
          <w:tcPr>
            <w:tcW w:w="649" w:type="dxa"/>
            <w:shd w:val="clear" w:color="auto" w:fill="auto"/>
            <w:noWrap/>
            <w:vAlign w:val="center"/>
            <w:hideMark/>
          </w:tcPr>
          <w:p w14:paraId="7B09EB7B" w14:textId="77777777" w:rsidR="000A762F" w:rsidRPr="00E119AE" w:rsidRDefault="000A762F" w:rsidP="0041789E">
            <w:pPr>
              <w:jc w:val="center"/>
              <w:rPr>
                <w:rFonts w:ascii="Arial" w:hAnsi="Arial" w:cs="Arial"/>
                <w:b/>
                <w:bCs/>
                <w:color w:val="000000"/>
                <w:sz w:val="18"/>
                <w:szCs w:val="18"/>
                <w:lang w:val="es-ES"/>
              </w:rPr>
            </w:pPr>
            <w:r w:rsidRPr="00E119AE">
              <w:rPr>
                <w:rFonts w:ascii="Arial" w:hAnsi="Arial" w:cs="Arial"/>
                <w:b/>
                <w:bCs/>
                <w:color w:val="000000"/>
                <w:sz w:val="18"/>
                <w:szCs w:val="18"/>
                <w:lang w:val="es-ES"/>
              </w:rPr>
              <w:t>Año</w:t>
            </w:r>
          </w:p>
        </w:tc>
      </w:tr>
      <w:tr w:rsidR="000A762F" w:rsidRPr="00044144" w14:paraId="144B8082" w14:textId="77777777" w:rsidTr="00CE233B">
        <w:trPr>
          <w:trHeight w:val="539"/>
        </w:trPr>
        <w:tc>
          <w:tcPr>
            <w:tcW w:w="1035" w:type="dxa"/>
            <w:shd w:val="clear" w:color="auto" w:fill="auto"/>
            <w:noWrap/>
            <w:vAlign w:val="center"/>
            <w:hideMark/>
          </w:tcPr>
          <w:p w14:paraId="5F22B2A5" w14:textId="3D32C8D3"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Objetivo</w:t>
            </w:r>
          </w:p>
        </w:tc>
        <w:tc>
          <w:tcPr>
            <w:tcW w:w="4020" w:type="dxa"/>
            <w:shd w:val="clear" w:color="auto" w:fill="auto"/>
            <w:vAlign w:val="center"/>
          </w:tcPr>
          <w:p w14:paraId="512C54EF" w14:textId="36773633" w:rsidR="000A762F" w:rsidRPr="00E119AE" w:rsidRDefault="000A762F" w:rsidP="000A762F">
            <w:pPr>
              <w:rPr>
                <w:rFonts w:ascii="Arial" w:hAnsi="Arial" w:cs="Arial"/>
                <w:color w:val="000000"/>
                <w:sz w:val="18"/>
                <w:szCs w:val="18"/>
                <w:lang w:val="es-ES"/>
              </w:rPr>
            </w:pPr>
            <w:r w:rsidRPr="00E119AE">
              <w:rPr>
                <w:rFonts w:ascii="Arial" w:hAnsi="Arial" w:cs="Arial"/>
                <w:color w:val="000000"/>
                <w:sz w:val="18"/>
                <w:szCs w:val="18"/>
                <w:lang w:val="es-ES"/>
              </w:rPr>
              <w:t>Líneas ferroviarias de Cercanías</w:t>
            </w:r>
          </w:p>
        </w:tc>
        <w:tc>
          <w:tcPr>
            <w:tcW w:w="906" w:type="dxa"/>
            <w:vAlign w:val="center"/>
          </w:tcPr>
          <w:p w14:paraId="1AC66812" w14:textId="51797D92"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Nº (km)</w:t>
            </w:r>
          </w:p>
        </w:tc>
        <w:tc>
          <w:tcPr>
            <w:tcW w:w="644" w:type="dxa"/>
            <w:shd w:val="clear" w:color="auto" w:fill="auto"/>
            <w:noWrap/>
            <w:vAlign w:val="center"/>
          </w:tcPr>
          <w:p w14:paraId="5663871E" w14:textId="3CD32334"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0</w:t>
            </w:r>
          </w:p>
        </w:tc>
        <w:tc>
          <w:tcPr>
            <w:tcW w:w="652" w:type="dxa"/>
            <w:shd w:val="clear" w:color="auto" w:fill="auto"/>
            <w:noWrap/>
            <w:vAlign w:val="center"/>
            <w:hideMark/>
          </w:tcPr>
          <w:p w14:paraId="43437F29" w14:textId="7B18E52B"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200</w:t>
            </w:r>
          </w:p>
        </w:tc>
        <w:tc>
          <w:tcPr>
            <w:tcW w:w="1165" w:type="dxa"/>
            <w:shd w:val="clear" w:color="auto" w:fill="auto"/>
            <w:noWrap/>
            <w:vAlign w:val="center"/>
            <w:hideMark/>
          </w:tcPr>
          <w:p w14:paraId="0F722C01" w14:textId="77777777"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Q4</w:t>
            </w:r>
          </w:p>
        </w:tc>
        <w:tc>
          <w:tcPr>
            <w:tcW w:w="649" w:type="dxa"/>
            <w:shd w:val="clear" w:color="auto" w:fill="auto"/>
            <w:noWrap/>
            <w:vAlign w:val="center"/>
            <w:hideMark/>
          </w:tcPr>
          <w:p w14:paraId="2A0EC941" w14:textId="0CD1F235"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2023</w:t>
            </w:r>
          </w:p>
        </w:tc>
      </w:tr>
      <w:tr w:rsidR="000A762F" w:rsidRPr="00044144" w14:paraId="6E9336DC" w14:textId="77777777" w:rsidTr="00CE233B">
        <w:trPr>
          <w:trHeight w:val="539"/>
        </w:trPr>
        <w:tc>
          <w:tcPr>
            <w:tcW w:w="1035" w:type="dxa"/>
            <w:shd w:val="clear" w:color="auto" w:fill="auto"/>
            <w:noWrap/>
            <w:vAlign w:val="center"/>
            <w:hideMark/>
          </w:tcPr>
          <w:p w14:paraId="2F8DB00D" w14:textId="568D1438"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Objetivo</w:t>
            </w:r>
          </w:p>
        </w:tc>
        <w:tc>
          <w:tcPr>
            <w:tcW w:w="4020" w:type="dxa"/>
            <w:shd w:val="clear" w:color="auto" w:fill="auto"/>
            <w:vAlign w:val="center"/>
            <w:hideMark/>
          </w:tcPr>
          <w:p w14:paraId="69A7BEBB" w14:textId="36FA6616" w:rsidR="000A762F" w:rsidRPr="00E119AE" w:rsidRDefault="000A762F" w:rsidP="000A762F">
            <w:pPr>
              <w:rPr>
                <w:rFonts w:ascii="Arial" w:hAnsi="Arial" w:cs="Arial"/>
                <w:color w:val="000000"/>
                <w:sz w:val="18"/>
                <w:szCs w:val="18"/>
                <w:lang w:val="es-ES"/>
              </w:rPr>
            </w:pPr>
            <w:r w:rsidRPr="00E119AE">
              <w:rPr>
                <w:rFonts w:ascii="Arial" w:hAnsi="Arial" w:cs="Arial"/>
                <w:color w:val="000000"/>
                <w:sz w:val="18"/>
                <w:szCs w:val="18"/>
                <w:lang w:val="es-ES"/>
              </w:rPr>
              <w:t>Estaciones mejoradas con la digitalización</w:t>
            </w:r>
          </w:p>
        </w:tc>
        <w:tc>
          <w:tcPr>
            <w:tcW w:w="906" w:type="dxa"/>
            <w:vAlign w:val="center"/>
          </w:tcPr>
          <w:p w14:paraId="54589E98" w14:textId="3F2B3BA0"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Nº</w:t>
            </w:r>
          </w:p>
        </w:tc>
        <w:tc>
          <w:tcPr>
            <w:tcW w:w="644" w:type="dxa"/>
            <w:shd w:val="clear" w:color="auto" w:fill="auto"/>
            <w:noWrap/>
            <w:vAlign w:val="center"/>
          </w:tcPr>
          <w:p w14:paraId="1E27E8C5" w14:textId="789B3699"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0</w:t>
            </w:r>
          </w:p>
        </w:tc>
        <w:tc>
          <w:tcPr>
            <w:tcW w:w="652" w:type="dxa"/>
            <w:shd w:val="clear" w:color="auto" w:fill="auto"/>
            <w:noWrap/>
            <w:vAlign w:val="center"/>
            <w:hideMark/>
          </w:tcPr>
          <w:p w14:paraId="7C19804A" w14:textId="22EEB0EA"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420</w:t>
            </w:r>
          </w:p>
        </w:tc>
        <w:tc>
          <w:tcPr>
            <w:tcW w:w="1165" w:type="dxa"/>
            <w:shd w:val="clear" w:color="auto" w:fill="auto"/>
            <w:noWrap/>
            <w:vAlign w:val="center"/>
            <w:hideMark/>
          </w:tcPr>
          <w:p w14:paraId="795B95F5" w14:textId="77777777"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Q4</w:t>
            </w:r>
          </w:p>
        </w:tc>
        <w:tc>
          <w:tcPr>
            <w:tcW w:w="649" w:type="dxa"/>
            <w:shd w:val="clear" w:color="auto" w:fill="auto"/>
            <w:noWrap/>
            <w:vAlign w:val="center"/>
            <w:hideMark/>
          </w:tcPr>
          <w:p w14:paraId="4994DA9B" w14:textId="50E4AE59"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2023</w:t>
            </w:r>
          </w:p>
        </w:tc>
      </w:tr>
      <w:tr w:rsidR="000A762F" w:rsidRPr="00044144" w14:paraId="453253E0" w14:textId="77777777" w:rsidTr="00CE233B">
        <w:trPr>
          <w:trHeight w:val="539"/>
        </w:trPr>
        <w:tc>
          <w:tcPr>
            <w:tcW w:w="1035" w:type="dxa"/>
            <w:shd w:val="clear" w:color="auto" w:fill="auto"/>
            <w:noWrap/>
            <w:vAlign w:val="center"/>
            <w:hideMark/>
          </w:tcPr>
          <w:p w14:paraId="20AC8BDC" w14:textId="77777777"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Objetivo</w:t>
            </w:r>
          </w:p>
        </w:tc>
        <w:tc>
          <w:tcPr>
            <w:tcW w:w="4020" w:type="dxa"/>
            <w:shd w:val="clear" w:color="auto" w:fill="auto"/>
            <w:vAlign w:val="center"/>
            <w:hideMark/>
          </w:tcPr>
          <w:p w14:paraId="167E4D2B" w14:textId="6B7BE31E" w:rsidR="000A762F" w:rsidRPr="00E119AE" w:rsidRDefault="000A762F" w:rsidP="000A762F">
            <w:pPr>
              <w:rPr>
                <w:rFonts w:ascii="Arial" w:hAnsi="Arial" w:cs="Arial"/>
                <w:color w:val="000000"/>
                <w:sz w:val="18"/>
                <w:szCs w:val="18"/>
                <w:lang w:val="es-ES"/>
              </w:rPr>
            </w:pPr>
            <w:r w:rsidRPr="00E119AE">
              <w:rPr>
                <w:rFonts w:ascii="Arial" w:hAnsi="Arial" w:cs="Arial"/>
                <w:color w:val="000000"/>
                <w:sz w:val="18"/>
                <w:szCs w:val="18"/>
                <w:lang w:val="es-ES"/>
              </w:rPr>
              <w:t>Estaciones de Cercanías mejoradas</w:t>
            </w:r>
          </w:p>
        </w:tc>
        <w:tc>
          <w:tcPr>
            <w:tcW w:w="906" w:type="dxa"/>
            <w:vAlign w:val="center"/>
          </w:tcPr>
          <w:p w14:paraId="4AE3E7D1" w14:textId="4178DE03"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Nº</w:t>
            </w:r>
          </w:p>
        </w:tc>
        <w:tc>
          <w:tcPr>
            <w:tcW w:w="644" w:type="dxa"/>
            <w:shd w:val="clear" w:color="auto" w:fill="auto"/>
            <w:noWrap/>
            <w:vAlign w:val="center"/>
          </w:tcPr>
          <w:p w14:paraId="23EB123B" w14:textId="3971A48A"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0</w:t>
            </w:r>
          </w:p>
        </w:tc>
        <w:tc>
          <w:tcPr>
            <w:tcW w:w="652" w:type="dxa"/>
            <w:shd w:val="clear" w:color="auto" w:fill="auto"/>
            <w:noWrap/>
            <w:vAlign w:val="center"/>
            <w:hideMark/>
          </w:tcPr>
          <w:p w14:paraId="0C271DAE" w14:textId="383C4A60"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20</w:t>
            </w:r>
          </w:p>
        </w:tc>
        <w:tc>
          <w:tcPr>
            <w:tcW w:w="1165" w:type="dxa"/>
            <w:shd w:val="clear" w:color="auto" w:fill="auto"/>
            <w:noWrap/>
            <w:vAlign w:val="center"/>
            <w:hideMark/>
          </w:tcPr>
          <w:p w14:paraId="53AA512F" w14:textId="602F15AB"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Q4</w:t>
            </w:r>
          </w:p>
        </w:tc>
        <w:tc>
          <w:tcPr>
            <w:tcW w:w="649" w:type="dxa"/>
            <w:shd w:val="clear" w:color="auto" w:fill="auto"/>
            <w:noWrap/>
            <w:vAlign w:val="center"/>
            <w:hideMark/>
          </w:tcPr>
          <w:p w14:paraId="47F96206" w14:textId="2060A3A1"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2023</w:t>
            </w:r>
          </w:p>
        </w:tc>
      </w:tr>
      <w:tr w:rsidR="000A762F" w:rsidRPr="00044144" w14:paraId="07A4FE27" w14:textId="77777777" w:rsidTr="00CE233B">
        <w:trPr>
          <w:trHeight w:val="539"/>
        </w:trPr>
        <w:tc>
          <w:tcPr>
            <w:tcW w:w="1035" w:type="dxa"/>
            <w:shd w:val="clear" w:color="auto" w:fill="auto"/>
            <w:noWrap/>
            <w:vAlign w:val="center"/>
            <w:hideMark/>
          </w:tcPr>
          <w:p w14:paraId="36C88E18" w14:textId="77777777"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Objetivo</w:t>
            </w:r>
          </w:p>
        </w:tc>
        <w:tc>
          <w:tcPr>
            <w:tcW w:w="4020" w:type="dxa"/>
            <w:shd w:val="clear" w:color="auto" w:fill="auto"/>
            <w:vAlign w:val="center"/>
            <w:hideMark/>
          </w:tcPr>
          <w:p w14:paraId="470000C4" w14:textId="046FD6ED" w:rsidR="000A762F" w:rsidRPr="00E119AE" w:rsidRDefault="000A762F" w:rsidP="000A762F">
            <w:pPr>
              <w:rPr>
                <w:rFonts w:ascii="Arial" w:hAnsi="Arial" w:cs="Arial"/>
                <w:color w:val="000000"/>
                <w:sz w:val="18"/>
                <w:szCs w:val="18"/>
                <w:lang w:val="es-ES"/>
              </w:rPr>
            </w:pPr>
            <w:r w:rsidRPr="00E119AE">
              <w:rPr>
                <w:rFonts w:ascii="Arial" w:hAnsi="Arial" w:cs="Arial"/>
                <w:color w:val="000000"/>
                <w:sz w:val="18"/>
                <w:szCs w:val="18"/>
                <w:lang w:val="es-ES"/>
              </w:rPr>
              <w:t>Presupuesto acumulado concedido para inversiones en líneas ferroviarias de corta distancia</w:t>
            </w:r>
          </w:p>
        </w:tc>
        <w:tc>
          <w:tcPr>
            <w:tcW w:w="906" w:type="dxa"/>
            <w:vAlign w:val="center"/>
          </w:tcPr>
          <w:p w14:paraId="70C846BA" w14:textId="37D47433"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Millones de €</w:t>
            </w:r>
          </w:p>
        </w:tc>
        <w:tc>
          <w:tcPr>
            <w:tcW w:w="644" w:type="dxa"/>
            <w:shd w:val="clear" w:color="auto" w:fill="auto"/>
            <w:noWrap/>
            <w:vAlign w:val="center"/>
          </w:tcPr>
          <w:p w14:paraId="7C42D385" w14:textId="57C2148E"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0</w:t>
            </w:r>
          </w:p>
        </w:tc>
        <w:tc>
          <w:tcPr>
            <w:tcW w:w="652" w:type="dxa"/>
            <w:shd w:val="clear" w:color="auto" w:fill="auto"/>
            <w:noWrap/>
            <w:vAlign w:val="center"/>
            <w:hideMark/>
          </w:tcPr>
          <w:p w14:paraId="2AB9894F" w14:textId="41BC74A2"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1619</w:t>
            </w:r>
          </w:p>
        </w:tc>
        <w:tc>
          <w:tcPr>
            <w:tcW w:w="1165" w:type="dxa"/>
            <w:shd w:val="clear" w:color="auto" w:fill="auto"/>
            <w:noWrap/>
            <w:vAlign w:val="center"/>
            <w:hideMark/>
          </w:tcPr>
          <w:p w14:paraId="2AD55612" w14:textId="43895CC9"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Q4</w:t>
            </w:r>
          </w:p>
        </w:tc>
        <w:tc>
          <w:tcPr>
            <w:tcW w:w="649" w:type="dxa"/>
            <w:shd w:val="clear" w:color="auto" w:fill="auto"/>
            <w:noWrap/>
            <w:vAlign w:val="center"/>
            <w:hideMark/>
          </w:tcPr>
          <w:p w14:paraId="5553B71F" w14:textId="6E1A20B2"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2024</w:t>
            </w:r>
          </w:p>
        </w:tc>
      </w:tr>
      <w:tr w:rsidR="000A762F" w:rsidRPr="00044144" w14:paraId="0499DAB7" w14:textId="77777777" w:rsidTr="00CE233B">
        <w:trPr>
          <w:trHeight w:val="539"/>
        </w:trPr>
        <w:tc>
          <w:tcPr>
            <w:tcW w:w="1035" w:type="dxa"/>
            <w:shd w:val="clear" w:color="auto" w:fill="auto"/>
            <w:noWrap/>
            <w:vAlign w:val="center"/>
          </w:tcPr>
          <w:p w14:paraId="49B84BFD" w14:textId="2179E768"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Objetivo</w:t>
            </w:r>
          </w:p>
        </w:tc>
        <w:tc>
          <w:tcPr>
            <w:tcW w:w="4020" w:type="dxa"/>
            <w:shd w:val="clear" w:color="auto" w:fill="auto"/>
            <w:vAlign w:val="center"/>
          </w:tcPr>
          <w:p w14:paraId="3E4817E1" w14:textId="5E343B7D" w:rsidR="000A762F" w:rsidRPr="00E119AE" w:rsidRDefault="000A762F" w:rsidP="000A762F">
            <w:pPr>
              <w:rPr>
                <w:rFonts w:ascii="Arial" w:hAnsi="Arial" w:cs="Arial"/>
                <w:color w:val="000000"/>
                <w:sz w:val="18"/>
                <w:szCs w:val="18"/>
                <w:lang w:val="es-ES"/>
              </w:rPr>
            </w:pPr>
            <w:r w:rsidRPr="00E119AE">
              <w:rPr>
                <w:rFonts w:ascii="Arial" w:hAnsi="Arial" w:cs="Arial"/>
                <w:color w:val="000000"/>
                <w:sz w:val="18"/>
                <w:szCs w:val="18"/>
                <w:lang w:val="es-ES"/>
              </w:rPr>
              <w:t>Líneas ferroviarias de Cercanías actualizadas</w:t>
            </w:r>
          </w:p>
        </w:tc>
        <w:tc>
          <w:tcPr>
            <w:tcW w:w="906" w:type="dxa"/>
            <w:vAlign w:val="center"/>
          </w:tcPr>
          <w:p w14:paraId="2D371ACB" w14:textId="5940D427"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Nº (km)</w:t>
            </w:r>
          </w:p>
        </w:tc>
        <w:tc>
          <w:tcPr>
            <w:tcW w:w="644" w:type="dxa"/>
            <w:shd w:val="clear" w:color="auto" w:fill="auto"/>
            <w:noWrap/>
            <w:vAlign w:val="center"/>
          </w:tcPr>
          <w:p w14:paraId="360BA29B" w14:textId="28687D7A"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200</w:t>
            </w:r>
          </w:p>
        </w:tc>
        <w:tc>
          <w:tcPr>
            <w:tcW w:w="652" w:type="dxa"/>
            <w:shd w:val="clear" w:color="auto" w:fill="auto"/>
            <w:noWrap/>
            <w:vAlign w:val="center"/>
          </w:tcPr>
          <w:p w14:paraId="7769EB5F" w14:textId="5451A316"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700</w:t>
            </w:r>
          </w:p>
        </w:tc>
        <w:tc>
          <w:tcPr>
            <w:tcW w:w="1165" w:type="dxa"/>
            <w:shd w:val="clear" w:color="auto" w:fill="auto"/>
            <w:noWrap/>
            <w:vAlign w:val="center"/>
          </w:tcPr>
          <w:p w14:paraId="35779E43" w14:textId="22645990"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Q2</w:t>
            </w:r>
          </w:p>
        </w:tc>
        <w:tc>
          <w:tcPr>
            <w:tcW w:w="649" w:type="dxa"/>
            <w:shd w:val="clear" w:color="auto" w:fill="auto"/>
            <w:noWrap/>
            <w:vAlign w:val="center"/>
          </w:tcPr>
          <w:p w14:paraId="48FF48D4" w14:textId="7ECCAC12"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2026</w:t>
            </w:r>
          </w:p>
        </w:tc>
      </w:tr>
      <w:tr w:rsidR="000A762F" w:rsidRPr="00044144" w14:paraId="627497B0" w14:textId="77777777" w:rsidTr="00CE233B">
        <w:trPr>
          <w:trHeight w:val="539"/>
        </w:trPr>
        <w:tc>
          <w:tcPr>
            <w:tcW w:w="1035" w:type="dxa"/>
            <w:shd w:val="clear" w:color="auto" w:fill="auto"/>
            <w:noWrap/>
            <w:vAlign w:val="center"/>
          </w:tcPr>
          <w:p w14:paraId="4FC26FCC" w14:textId="5CAF4C9B"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Objetivo</w:t>
            </w:r>
          </w:p>
        </w:tc>
        <w:tc>
          <w:tcPr>
            <w:tcW w:w="4020" w:type="dxa"/>
            <w:shd w:val="clear" w:color="auto" w:fill="auto"/>
            <w:vAlign w:val="center"/>
          </w:tcPr>
          <w:p w14:paraId="7147B5A8" w14:textId="4584B0F1" w:rsidR="000A762F" w:rsidRPr="00E119AE" w:rsidRDefault="000A762F" w:rsidP="000A762F">
            <w:pPr>
              <w:rPr>
                <w:rFonts w:ascii="Arial" w:hAnsi="Arial" w:cs="Arial"/>
                <w:color w:val="000000"/>
                <w:sz w:val="18"/>
                <w:szCs w:val="18"/>
                <w:lang w:val="es-ES"/>
              </w:rPr>
            </w:pPr>
            <w:r w:rsidRPr="00E119AE">
              <w:rPr>
                <w:rFonts w:ascii="Arial" w:hAnsi="Arial" w:cs="Arial"/>
                <w:color w:val="000000"/>
                <w:sz w:val="18"/>
                <w:szCs w:val="18"/>
                <w:lang w:val="es-ES"/>
              </w:rPr>
              <w:t>Estaciones mejoradas con la digitalización</w:t>
            </w:r>
          </w:p>
        </w:tc>
        <w:tc>
          <w:tcPr>
            <w:tcW w:w="906" w:type="dxa"/>
            <w:vAlign w:val="center"/>
          </w:tcPr>
          <w:p w14:paraId="0B549661" w14:textId="755A622C"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Nº</w:t>
            </w:r>
          </w:p>
        </w:tc>
        <w:tc>
          <w:tcPr>
            <w:tcW w:w="644" w:type="dxa"/>
            <w:shd w:val="clear" w:color="auto" w:fill="auto"/>
            <w:noWrap/>
            <w:vAlign w:val="center"/>
          </w:tcPr>
          <w:p w14:paraId="4719B4F2" w14:textId="526BC21E"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420</w:t>
            </w:r>
          </w:p>
        </w:tc>
        <w:tc>
          <w:tcPr>
            <w:tcW w:w="652" w:type="dxa"/>
            <w:shd w:val="clear" w:color="auto" w:fill="auto"/>
            <w:noWrap/>
            <w:vAlign w:val="center"/>
          </w:tcPr>
          <w:p w14:paraId="403F7A1C" w14:textId="1431EBAE"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850</w:t>
            </w:r>
          </w:p>
        </w:tc>
        <w:tc>
          <w:tcPr>
            <w:tcW w:w="1165" w:type="dxa"/>
            <w:shd w:val="clear" w:color="auto" w:fill="auto"/>
            <w:noWrap/>
            <w:vAlign w:val="center"/>
          </w:tcPr>
          <w:p w14:paraId="5E3C67FA" w14:textId="44EFBB7F"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Q2</w:t>
            </w:r>
          </w:p>
        </w:tc>
        <w:tc>
          <w:tcPr>
            <w:tcW w:w="649" w:type="dxa"/>
            <w:shd w:val="clear" w:color="auto" w:fill="auto"/>
            <w:noWrap/>
            <w:vAlign w:val="center"/>
          </w:tcPr>
          <w:p w14:paraId="4E6DB990" w14:textId="629378CB"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2026</w:t>
            </w:r>
          </w:p>
        </w:tc>
      </w:tr>
      <w:tr w:rsidR="000A762F" w:rsidRPr="00044144" w14:paraId="773943E6" w14:textId="77777777" w:rsidTr="00CE233B">
        <w:trPr>
          <w:trHeight w:val="539"/>
        </w:trPr>
        <w:tc>
          <w:tcPr>
            <w:tcW w:w="1035" w:type="dxa"/>
            <w:shd w:val="clear" w:color="auto" w:fill="auto"/>
            <w:noWrap/>
            <w:vAlign w:val="center"/>
          </w:tcPr>
          <w:p w14:paraId="2280F1FC" w14:textId="4C1ACF9E"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Objetivo</w:t>
            </w:r>
          </w:p>
        </w:tc>
        <w:tc>
          <w:tcPr>
            <w:tcW w:w="4020" w:type="dxa"/>
            <w:shd w:val="clear" w:color="auto" w:fill="auto"/>
            <w:vAlign w:val="center"/>
          </w:tcPr>
          <w:p w14:paraId="47D008E5" w14:textId="1F129F6A" w:rsidR="000A762F" w:rsidRPr="00E119AE" w:rsidRDefault="000A762F" w:rsidP="000A762F">
            <w:pPr>
              <w:rPr>
                <w:rFonts w:ascii="Arial" w:hAnsi="Arial" w:cs="Arial"/>
                <w:color w:val="000000"/>
                <w:sz w:val="18"/>
                <w:szCs w:val="18"/>
                <w:lang w:val="es-ES"/>
              </w:rPr>
            </w:pPr>
            <w:r w:rsidRPr="00E119AE">
              <w:rPr>
                <w:rFonts w:ascii="Arial" w:hAnsi="Arial" w:cs="Arial"/>
                <w:color w:val="000000"/>
                <w:sz w:val="18"/>
                <w:szCs w:val="18"/>
                <w:lang w:val="es-ES"/>
              </w:rPr>
              <w:t>Estaciones de Cercanías mejoradas</w:t>
            </w:r>
          </w:p>
        </w:tc>
        <w:tc>
          <w:tcPr>
            <w:tcW w:w="906" w:type="dxa"/>
            <w:vAlign w:val="center"/>
          </w:tcPr>
          <w:p w14:paraId="697B067A" w14:textId="71459B00"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Nº</w:t>
            </w:r>
          </w:p>
        </w:tc>
        <w:tc>
          <w:tcPr>
            <w:tcW w:w="644" w:type="dxa"/>
            <w:shd w:val="clear" w:color="auto" w:fill="auto"/>
            <w:noWrap/>
            <w:vAlign w:val="center"/>
          </w:tcPr>
          <w:p w14:paraId="2FB45CE6" w14:textId="5359816E"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20</w:t>
            </w:r>
          </w:p>
        </w:tc>
        <w:tc>
          <w:tcPr>
            <w:tcW w:w="652" w:type="dxa"/>
            <w:shd w:val="clear" w:color="auto" w:fill="auto"/>
            <w:noWrap/>
            <w:vAlign w:val="center"/>
          </w:tcPr>
          <w:p w14:paraId="355CB095" w14:textId="14594F9F"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70</w:t>
            </w:r>
          </w:p>
        </w:tc>
        <w:tc>
          <w:tcPr>
            <w:tcW w:w="1165" w:type="dxa"/>
            <w:shd w:val="clear" w:color="auto" w:fill="auto"/>
            <w:noWrap/>
            <w:vAlign w:val="center"/>
          </w:tcPr>
          <w:p w14:paraId="3FEF137A" w14:textId="68993F87"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Q2</w:t>
            </w:r>
          </w:p>
        </w:tc>
        <w:tc>
          <w:tcPr>
            <w:tcW w:w="649" w:type="dxa"/>
            <w:shd w:val="clear" w:color="auto" w:fill="auto"/>
            <w:noWrap/>
            <w:vAlign w:val="center"/>
          </w:tcPr>
          <w:p w14:paraId="51CB16DF" w14:textId="5BB27015" w:rsidR="000A762F" w:rsidRPr="00E119AE" w:rsidRDefault="000A762F" w:rsidP="000A762F">
            <w:pPr>
              <w:jc w:val="center"/>
              <w:rPr>
                <w:rFonts w:ascii="Arial" w:hAnsi="Arial" w:cs="Arial"/>
                <w:color w:val="000000"/>
                <w:sz w:val="18"/>
                <w:szCs w:val="18"/>
                <w:lang w:val="es-ES"/>
              </w:rPr>
            </w:pPr>
            <w:r w:rsidRPr="00E119AE">
              <w:rPr>
                <w:rFonts w:ascii="Arial" w:hAnsi="Arial" w:cs="Arial"/>
                <w:color w:val="000000"/>
                <w:sz w:val="18"/>
                <w:szCs w:val="18"/>
                <w:lang w:val="es-ES"/>
              </w:rPr>
              <w:t>2026</w:t>
            </w:r>
          </w:p>
        </w:tc>
      </w:tr>
    </w:tbl>
    <w:p w14:paraId="2760AB17" w14:textId="77777777" w:rsidR="0077609D" w:rsidRDefault="0077609D" w:rsidP="002678B3">
      <w:pPr>
        <w:jc w:val="both"/>
        <w:rPr>
          <w:rFonts w:ascii="Arial" w:hAnsi="Arial" w:cs="Arial"/>
          <w:sz w:val="22"/>
          <w:szCs w:val="22"/>
        </w:rPr>
      </w:pPr>
    </w:p>
    <w:sectPr w:rsidR="0077609D" w:rsidSect="00F30E10">
      <w:pgSz w:w="11907" w:h="16840" w:code="9"/>
      <w:pgMar w:top="1985" w:right="1134" w:bottom="1134" w:left="1985"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47FB5"/>
    <w:multiLevelType w:val="hybridMultilevel"/>
    <w:tmpl w:val="1912465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C2B4B7C"/>
    <w:multiLevelType w:val="hybridMultilevel"/>
    <w:tmpl w:val="239EA69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3F7C29"/>
    <w:multiLevelType w:val="hybridMultilevel"/>
    <w:tmpl w:val="E624A856"/>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488B4213"/>
    <w:multiLevelType w:val="hybridMultilevel"/>
    <w:tmpl w:val="D0DC37E6"/>
    <w:lvl w:ilvl="0" w:tplc="0C0A0001">
      <w:start w:val="1"/>
      <w:numFmt w:val="bullet"/>
      <w:lvlText w:val=""/>
      <w:lvlJc w:val="left"/>
      <w:pPr>
        <w:ind w:left="720" w:hanging="360"/>
      </w:pPr>
      <w:rPr>
        <w:rFonts w:ascii="Symbol" w:hAnsi="Symbol" w:hint="default"/>
      </w:rPr>
    </w:lvl>
    <w:lvl w:ilvl="1" w:tplc="CF1A8F72">
      <w:numFmt w:val="bullet"/>
      <w:lvlText w:val="•"/>
      <w:lvlJc w:val="left"/>
      <w:pPr>
        <w:ind w:left="1785" w:hanging="705"/>
      </w:pPr>
      <w:rPr>
        <w:rFonts w:ascii="Arial" w:eastAsia="Times New Roman"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DD87B56"/>
    <w:multiLevelType w:val="hybridMultilevel"/>
    <w:tmpl w:val="BD10B1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6DB22489"/>
    <w:multiLevelType w:val="hybridMultilevel"/>
    <w:tmpl w:val="9830F17C"/>
    <w:lvl w:ilvl="0" w:tplc="FBE2D1A8">
      <w:numFmt w:val="bullet"/>
      <w:lvlText w:val="•"/>
      <w:lvlJc w:val="left"/>
      <w:pPr>
        <w:ind w:left="1065" w:hanging="705"/>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F125B78"/>
    <w:multiLevelType w:val="hybridMultilevel"/>
    <w:tmpl w:val="E6583ACA"/>
    <w:lvl w:ilvl="0" w:tplc="B88EB5E0">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79D81B6C"/>
    <w:multiLevelType w:val="hybridMultilevel"/>
    <w:tmpl w:val="467447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
  </w:num>
  <w:num w:numId="4">
    <w:abstractNumId w:val="2"/>
  </w:num>
  <w:num w:numId="5">
    <w:abstractNumId w:val="10"/>
  </w:num>
  <w:num w:numId="6">
    <w:abstractNumId w:val="9"/>
  </w:num>
  <w:num w:numId="7">
    <w:abstractNumId w:val="6"/>
  </w:num>
  <w:num w:numId="8">
    <w:abstractNumId w:val="4"/>
  </w:num>
  <w:num w:numId="9">
    <w:abstractNumId w:val="8"/>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44144"/>
    <w:rsid w:val="000551D2"/>
    <w:rsid w:val="00062AE0"/>
    <w:rsid w:val="00080CFF"/>
    <w:rsid w:val="000A1311"/>
    <w:rsid w:val="000A762F"/>
    <w:rsid w:val="000B255E"/>
    <w:rsid w:val="000C68A4"/>
    <w:rsid w:val="000D6A77"/>
    <w:rsid w:val="000F3FBB"/>
    <w:rsid w:val="00100ED5"/>
    <w:rsid w:val="00111686"/>
    <w:rsid w:val="001132AA"/>
    <w:rsid w:val="001374E0"/>
    <w:rsid w:val="001A5F87"/>
    <w:rsid w:val="001B34B9"/>
    <w:rsid w:val="002678B3"/>
    <w:rsid w:val="002B41A1"/>
    <w:rsid w:val="002F0C59"/>
    <w:rsid w:val="003154A2"/>
    <w:rsid w:val="003208C4"/>
    <w:rsid w:val="00343745"/>
    <w:rsid w:val="00381724"/>
    <w:rsid w:val="00382F6E"/>
    <w:rsid w:val="003A7E9B"/>
    <w:rsid w:val="003D56D8"/>
    <w:rsid w:val="003E0E7E"/>
    <w:rsid w:val="003F672A"/>
    <w:rsid w:val="0041789E"/>
    <w:rsid w:val="00420FFA"/>
    <w:rsid w:val="0046397C"/>
    <w:rsid w:val="004639B2"/>
    <w:rsid w:val="004E433A"/>
    <w:rsid w:val="004F21F7"/>
    <w:rsid w:val="00517824"/>
    <w:rsid w:val="005303E3"/>
    <w:rsid w:val="00564761"/>
    <w:rsid w:val="005931DF"/>
    <w:rsid w:val="005A0231"/>
    <w:rsid w:val="005B18A3"/>
    <w:rsid w:val="005B477A"/>
    <w:rsid w:val="005C4BF4"/>
    <w:rsid w:val="006A51CE"/>
    <w:rsid w:val="006F018F"/>
    <w:rsid w:val="00723657"/>
    <w:rsid w:val="00755CD7"/>
    <w:rsid w:val="0077609D"/>
    <w:rsid w:val="00784196"/>
    <w:rsid w:val="007B6373"/>
    <w:rsid w:val="007E37FC"/>
    <w:rsid w:val="007F3B1F"/>
    <w:rsid w:val="008076C5"/>
    <w:rsid w:val="00833C62"/>
    <w:rsid w:val="00843138"/>
    <w:rsid w:val="008476C0"/>
    <w:rsid w:val="008620A4"/>
    <w:rsid w:val="0089227A"/>
    <w:rsid w:val="008B3CA0"/>
    <w:rsid w:val="008B6C42"/>
    <w:rsid w:val="008C5A5E"/>
    <w:rsid w:val="008D6462"/>
    <w:rsid w:val="008F0C79"/>
    <w:rsid w:val="00930103"/>
    <w:rsid w:val="0093453B"/>
    <w:rsid w:val="00952F88"/>
    <w:rsid w:val="0096058F"/>
    <w:rsid w:val="00991697"/>
    <w:rsid w:val="009954A0"/>
    <w:rsid w:val="009A64D7"/>
    <w:rsid w:val="009A7074"/>
    <w:rsid w:val="00A06941"/>
    <w:rsid w:val="00A26E7F"/>
    <w:rsid w:val="00A32DF7"/>
    <w:rsid w:val="00A44DEA"/>
    <w:rsid w:val="00A709ED"/>
    <w:rsid w:val="00A9503D"/>
    <w:rsid w:val="00AB3C8C"/>
    <w:rsid w:val="00AE318F"/>
    <w:rsid w:val="00B30BB6"/>
    <w:rsid w:val="00B6769D"/>
    <w:rsid w:val="00B71064"/>
    <w:rsid w:val="00B80D92"/>
    <w:rsid w:val="00BB23FE"/>
    <w:rsid w:val="00BB64BC"/>
    <w:rsid w:val="00BD1713"/>
    <w:rsid w:val="00BE5B5A"/>
    <w:rsid w:val="00C468B1"/>
    <w:rsid w:val="00C6599C"/>
    <w:rsid w:val="00C87CB2"/>
    <w:rsid w:val="00CA5DBC"/>
    <w:rsid w:val="00CB75ED"/>
    <w:rsid w:val="00CC4582"/>
    <w:rsid w:val="00CE233B"/>
    <w:rsid w:val="00CE251C"/>
    <w:rsid w:val="00D05F8F"/>
    <w:rsid w:val="00D06DC7"/>
    <w:rsid w:val="00D23BF8"/>
    <w:rsid w:val="00D46D8D"/>
    <w:rsid w:val="00E119AE"/>
    <w:rsid w:val="00E80B14"/>
    <w:rsid w:val="00ED092E"/>
    <w:rsid w:val="00EE0E7B"/>
    <w:rsid w:val="00EF1B0E"/>
    <w:rsid w:val="00F30E10"/>
    <w:rsid w:val="00F7176D"/>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2F19D2"/>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Arial 8,List Paragraph,List Paragraph1,Normal N3,Bullet,Párrafo de lista11,Párrafo de lista1,Dot pt,F5 List Paragraph,No Spacing1,List Paragraph Char Char Char,Indicator Text,Colorful List - Accent 11,Numbered Para 1,Bullet 1,- Bullets"/>
    <w:basedOn w:val="Normal"/>
    <w:link w:val="PrrafodelistaCar"/>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character" w:customStyle="1" w:styleId="PrrafodelistaCar">
    <w:name w:val="Párrafo de lista Car"/>
    <w:aliases w:val="Arial 8 Car,List Paragraph Car,List Paragraph1 Car,Normal N3 Car,Bullet Car,Párrafo de lista11 Car,Párrafo de lista1 Car,Dot pt Car,F5 List Paragraph Car,No Spacing1 Car,List Paragraph Char Char Char Car,Indicator Text Car"/>
    <w:basedOn w:val="Fuentedeprrafopredeter"/>
    <w:link w:val="Prrafodelista"/>
    <w:uiPriority w:val="34"/>
    <w:qFormat/>
    <w:locked/>
    <w:rsid w:val="00755CD7"/>
    <w:rPr>
      <w:lang w:val="es-ES_tradnl"/>
    </w:rPr>
  </w:style>
  <w:style w:type="character" w:styleId="Refdecomentario">
    <w:name w:val="annotation reference"/>
    <w:basedOn w:val="Fuentedeprrafopredeter"/>
    <w:semiHidden/>
    <w:unhideWhenUsed/>
    <w:rsid w:val="003E0E7E"/>
    <w:rPr>
      <w:sz w:val="16"/>
      <w:szCs w:val="16"/>
    </w:rPr>
  </w:style>
  <w:style w:type="paragraph" w:styleId="Textocomentario">
    <w:name w:val="annotation text"/>
    <w:basedOn w:val="Normal"/>
    <w:link w:val="TextocomentarioCar"/>
    <w:semiHidden/>
    <w:unhideWhenUsed/>
    <w:rsid w:val="003E0E7E"/>
  </w:style>
  <w:style w:type="character" w:customStyle="1" w:styleId="TextocomentarioCar">
    <w:name w:val="Texto comentario Car"/>
    <w:basedOn w:val="Fuentedeprrafopredeter"/>
    <w:link w:val="Textocomentario"/>
    <w:semiHidden/>
    <w:rsid w:val="003E0E7E"/>
    <w:rPr>
      <w:lang w:val="es-ES_tradnl"/>
    </w:rPr>
  </w:style>
  <w:style w:type="paragraph" w:styleId="Asuntodelcomentario">
    <w:name w:val="annotation subject"/>
    <w:basedOn w:val="Textocomentario"/>
    <w:next w:val="Textocomentario"/>
    <w:link w:val="AsuntodelcomentarioCar"/>
    <w:semiHidden/>
    <w:unhideWhenUsed/>
    <w:rsid w:val="003E0E7E"/>
    <w:rPr>
      <w:b/>
      <w:bCs/>
    </w:rPr>
  </w:style>
  <w:style w:type="character" w:customStyle="1" w:styleId="AsuntodelcomentarioCar">
    <w:name w:val="Asunto del comentario Car"/>
    <w:basedOn w:val="TextocomentarioCar"/>
    <w:link w:val="Asuntodelcomentario"/>
    <w:semiHidden/>
    <w:rsid w:val="003E0E7E"/>
    <w:rPr>
      <w:b/>
      <w:bCs/>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621621032">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015308714">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 w:id="170532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BC8E0-547D-4C03-8295-5AC40FD8F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1566</Words>
  <Characters>8858</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10404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Martín Masa, Alicia</cp:lastModifiedBy>
  <cp:revision>41</cp:revision>
  <cp:lastPrinted>2021-06-09T11:44:00Z</cp:lastPrinted>
  <dcterms:created xsi:type="dcterms:W3CDTF">2021-07-13T12:16:00Z</dcterms:created>
  <dcterms:modified xsi:type="dcterms:W3CDTF">2021-10-19T09:33:00Z</dcterms:modified>
</cp:coreProperties>
</file>